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D9" w:rsidRPr="00EA3A24" w:rsidRDefault="00B77DD9" w:rsidP="00B77DD9">
      <w:pPr>
        <w:pStyle w:val="Nagwek2"/>
        <w:rPr>
          <w:rFonts w:ascii="Cambria" w:hAnsi="Cambria"/>
          <w:smallCaps/>
          <w:sz w:val="20"/>
          <w:szCs w:val="20"/>
        </w:rPr>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-457200</wp:posOffset>
            </wp:positionV>
            <wp:extent cx="1166495" cy="1054100"/>
            <wp:effectExtent l="0" t="0" r="0" b="0"/>
            <wp:wrapTight wrapText="bothSides">
              <wp:wrapPolygon edited="0">
                <wp:start x="0" y="0"/>
                <wp:lineTo x="0" y="21080"/>
                <wp:lineTo x="21165" y="21080"/>
                <wp:lineTo x="21165" y="0"/>
                <wp:lineTo x="0" y="0"/>
              </wp:wrapPolygon>
            </wp:wrapTight>
            <wp:docPr id="2" name="Obraz 2" descr="logozlo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loty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49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A3A24">
        <w:rPr>
          <w:rFonts w:ascii="Cambria" w:hAnsi="Cambria"/>
          <w:smallCaps/>
          <w:sz w:val="20"/>
          <w:szCs w:val="20"/>
        </w:rPr>
        <w:t>KONFERENCJA WYŻSZYCH PRZEŁOŻONYCH ŻEŃSKICH ZGROMADZEŃ ZAKONNYCH W POLSCE</w:t>
      </w:r>
    </w:p>
    <w:p w:rsidR="00B77DD9" w:rsidRPr="00135F3C" w:rsidRDefault="00B77DD9" w:rsidP="00B77DD9">
      <w:pPr>
        <w:ind w:left="-142" w:right="-561"/>
        <w:jc w:val="center"/>
        <w:rPr>
          <w:rFonts w:ascii="Arial" w:hAnsi="Arial"/>
          <w:smallCaps/>
          <w:sz w:val="18"/>
        </w:rPr>
      </w:pPr>
      <w:r w:rsidRPr="00135F3C">
        <w:rPr>
          <w:rFonts w:ascii="Arial" w:hAnsi="Arial"/>
          <w:smallCaps/>
          <w:noProof/>
          <w:sz w:val="18"/>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82550</wp:posOffset>
                </wp:positionV>
                <wp:extent cx="4800600" cy="14605"/>
                <wp:effectExtent l="8890" t="6985" r="10160" b="698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200"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37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5BJgIAADgEAAAOAAAAZHJzL2Uyb0RvYy54bWysU8uO0zAU3SPxD1b2bZKSljZqOkJJy2aA&#10;SjN8gGs7jTWObdlu04JYsJg/g//i2kkLhQ1CZOH4ce/xuedcL+9OrUBHZixXsojScRIhJomiXO6L&#10;6OPjZjSPkHVYUiyUZEV0Zja6W718sex0ziaqUYIygwBE2rzTRdQ4p/M4tqRhLbZjpZmEw1qZFjtY&#10;mn1MDe4AvRXxJElmcacM1UYRZi3sVv1htAr4dc2I+1DXljkkigi4uTCaMO78GK+WON8brBtOBhr4&#10;H1i0mEu49ApVYYfRwfA/oFpOjLKqdmOi2ljVNScs1ADVpMlv1Tw0WLNQC4hj9VUm+/9gyfvj1iBO&#10;wbsISdyCRd+/fnsmnyR/QqCrdWeUepU6bXMILuXW+DrJST7oe0WeLJKqbLDcs8D28awBImTENyl+&#10;YTXcteveKQox+OBUkOxUm9ZDghjoFJw5X51hJ4cIbGZz8DoBAwmcpdksmXpOMc4vydpY95apFjhb&#10;MFlw6YXDOT7eW9eHXkL8tlQbLkQwX0jUFdFiOpmGBKsEp/7Qh1mz35XCoCP27RO+4d6bMKMOkgaw&#10;hmG6HuYOc9HPgaeQHg/KATrDrO+Pz4tksZ6v59kom8zWoyypqtGbTZmNZpv09bR6VZVllX7x1NIs&#10;bzilTHp2l15Ns7/rheHV9F127darDPEtepAWyF7+gXTw01vYN8NO0fPWeGm9tdCeIXh4Sr7/f12H&#10;qJ8PfvUDAAD//wMAUEsDBBQABgAIAAAAIQBHBwYf2wAAAAYBAAAPAAAAZHJzL2Rvd25yZXYueG1s&#10;TI9BT8MwDIXvSPsPkZG4TCxl1QYqTacJ6I0LG4ir15i2onG6JtsKvx5z2k6237OeP+er0XXqSENo&#10;PRu4myWgiCtvW64NvG/L2wdQISJb7DyTgR8KsComVzlm1p/4jY6bWCsJ4ZChgSbGPtM6VA05DDPf&#10;E4v35QeHUcah1nbAk4S7Ts+TZKkdtiwXGuzpqaHqe3NwBkL5Qfvyd1pNk8+09jTfP7++oDE31+P6&#10;EVSkMZ6X4R9f0KEQpp0/sA2qMyCPRFFTqeLeL5bS7ERYpKCLXF/iF38AAAD//wMAUEsBAi0AFAAG&#10;AAgAAAAhALaDOJL+AAAA4QEAABMAAAAAAAAAAAAAAAAAAAAAAFtDb250ZW50X1R5cGVzXS54bWxQ&#10;SwECLQAUAAYACAAAACEAOP0h/9YAAACUAQAACwAAAAAAAAAAAAAAAAAvAQAAX3JlbHMvLnJlbHNQ&#10;SwECLQAUAAYACAAAACEA+SY+QSYCAAA4BAAADgAAAAAAAAAAAAAAAAAuAgAAZHJzL2Uyb0RvYy54&#10;bWxQSwECLQAUAAYACAAAACEARwcGH9sAAAAGAQAADwAAAAAAAAAAAAAAAACABAAAZHJzL2Rvd25y&#10;ZXYueG1sUEsFBgAAAAAEAAQA8wAAAIgFAAAAAA==&#10;"/>
            </w:pict>
          </mc:Fallback>
        </mc:AlternateContent>
      </w:r>
    </w:p>
    <w:p w:rsidR="00B77DD9" w:rsidRPr="007733E2" w:rsidRDefault="00B77DD9" w:rsidP="00B77DD9">
      <w:pPr>
        <w:jc w:val="center"/>
        <w:rPr>
          <w:rFonts w:ascii="Cambria" w:hAnsi="Cambria"/>
          <w:i/>
          <w:sz w:val="20"/>
          <w:szCs w:val="20"/>
        </w:rPr>
      </w:pPr>
      <w:r w:rsidRPr="00BD1ABE">
        <w:rPr>
          <w:rFonts w:ascii="Cambria" w:hAnsi="Cambria"/>
          <w:i/>
          <w:sz w:val="20"/>
          <w:szCs w:val="20"/>
        </w:rPr>
        <w:t>Skwer Ks.</w:t>
      </w:r>
      <w:r>
        <w:rPr>
          <w:rFonts w:ascii="Cambria" w:hAnsi="Cambria"/>
          <w:i/>
          <w:sz w:val="20"/>
          <w:szCs w:val="20"/>
        </w:rPr>
        <w:t xml:space="preserve"> </w:t>
      </w:r>
      <w:r w:rsidRPr="00BD1ABE">
        <w:rPr>
          <w:rFonts w:ascii="Cambria" w:hAnsi="Cambria"/>
          <w:i/>
          <w:sz w:val="20"/>
          <w:szCs w:val="20"/>
        </w:rPr>
        <w:t>Kard.</w:t>
      </w:r>
      <w:r>
        <w:rPr>
          <w:rFonts w:ascii="Cambria" w:hAnsi="Cambria"/>
          <w:i/>
          <w:sz w:val="20"/>
          <w:szCs w:val="20"/>
        </w:rPr>
        <w:t xml:space="preserve"> </w:t>
      </w:r>
      <w:r w:rsidRPr="00BD1ABE">
        <w:rPr>
          <w:rFonts w:ascii="Cambria" w:hAnsi="Cambria"/>
          <w:i/>
          <w:sz w:val="20"/>
          <w:szCs w:val="20"/>
        </w:rPr>
        <w:t>St.</w:t>
      </w:r>
      <w:r>
        <w:rPr>
          <w:rFonts w:ascii="Cambria" w:hAnsi="Cambria"/>
          <w:i/>
          <w:sz w:val="20"/>
          <w:szCs w:val="20"/>
        </w:rPr>
        <w:t xml:space="preserve"> </w:t>
      </w:r>
      <w:r w:rsidRPr="00BD1ABE">
        <w:rPr>
          <w:rFonts w:ascii="Cambria" w:hAnsi="Cambria"/>
          <w:i/>
          <w:sz w:val="20"/>
          <w:szCs w:val="20"/>
        </w:rPr>
        <w:t>Wyszyńskiego 6, Pl-01-015 Warszawa,</w:t>
      </w:r>
      <w:r>
        <w:rPr>
          <w:rFonts w:ascii="Cambria" w:hAnsi="Cambria"/>
          <w:i/>
          <w:sz w:val="20"/>
          <w:szCs w:val="20"/>
        </w:rPr>
        <w:t xml:space="preserve"> Polska;  tel. </w:t>
      </w:r>
      <w:r w:rsidRPr="007161BE">
        <w:rPr>
          <w:rFonts w:ascii="Cambria" w:hAnsi="Cambria"/>
          <w:i/>
          <w:sz w:val="20"/>
          <w:szCs w:val="20"/>
        </w:rPr>
        <w:t>+48.22.5304- 875, 879, 880, 881;                            Tel/fax +48.22.83</w:t>
      </w:r>
      <w:r>
        <w:rPr>
          <w:rFonts w:ascii="Cambria" w:hAnsi="Cambria"/>
          <w:i/>
          <w:sz w:val="20"/>
          <w:szCs w:val="20"/>
        </w:rPr>
        <w:t>87802; e-mail: kwpzzz@episkopat.pl</w:t>
      </w:r>
    </w:p>
    <w:p w:rsidR="00B77DD9" w:rsidRDefault="00B77DD9" w:rsidP="00B77DD9">
      <w:pPr>
        <w:ind w:left="6372" w:firstLine="708"/>
        <w:rPr>
          <w:b/>
        </w:rPr>
      </w:pPr>
    </w:p>
    <w:p w:rsidR="00B77DD9" w:rsidRPr="002402D4" w:rsidRDefault="00B77DD9" w:rsidP="00B77DD9">
      <w:pPr>
        <w:jc w:val="right"/>
      </w:pPr>
      <w:r>
        <w:rPr>
          <w:b/>
        </w:rPr>
        <w:tab/>
      </w:r>
      <w:r>
        <w:rPr>
          <w:b/>
        </w:rPr>
        <w:tab/>
      </w:r>
      <w:r w:rsidRPr="00665CDC">
        <w:rPr>
          <w:b/>
          <w:i/>
          <w:smallCaps/>
          <w:sz w:val="20"/>
          <w:szCs w:val="20"/>
          <w:lang w:eastAsia="zh-CN"/>
        </w:rPr>
        <w:t>Konfer</w:t>
      </w:r>
      <w:r>
        <w:rPr>
          <w:b/>
          <w:i/>
          <w:smallCaps/>
          <w:sz w:val="20"/>
          <w:szCs w:val="20"/>
          <w:lang w:eastAsia="zh-CN"/>
        </w:rPr>
        <w:t>encja prasowa – 31 stycznia 2018</w:t>
      </w:r>
    </w:p>
    <w:p w:rsidR="00B77DD9" w:rsidRPr="00665CDC" w:rsidRDefault="00B77DD9" w:rsidP="00B77DD9">
      <w:pPr>
        <w:suppressAutoHyphens/>
        <w:jc w:val="right"/>
        <w:rPr>
          <w:i/>
          <w:smallCaps/>
          <w:lang w:eastAsia="zh-CN"/>
        </w:rPr>
      </w:pPr>
    </w:p>
    <w:p w:rsidR="00B77DD9" w:rsidRPr="00665CDC" w:rsidRDefault="00B77DD9" w:rsidP="00B77DD9">
      <w:pPr>
        <w:suppressAutoHyphens/>
        <w:jc w:val="center"/>
        <w:rPr>
          <w:b/>
          <w:smallCaps/>
          <w:lang w:eastAsia="zh-CN"/>
        </w:rPr>
      </w:pPr>
    </w:p>
    <w:p w:rsidR="00B77DD9" w:rsidRDefault="00B77DD9" w:rsidP="00B77DD9">
      <w:pPr>
        <w:suppressAutoHyphens/>
        <w:jc w:val="center"/>
        <w:rPr>
          <w:b/>
          <w:smallCaps/>
          <w:lang w:eastAsia="zh-CN"/>
        </w:rPr>
      </w:pPr>
      <w:r w:rsidRPr="00665CDC">
        <w:rPr>
          <w:b/>
          <w:smallCaps/>
          <w:lang w:eastAsia="zh-CN"/>
        </w:rPr>
        <w:t xml:space="preserve">udział zgromadzeń  zakonnych  żeńskich </w:t>
      </w:r>
      <w:r>
        <w:rPr>
          <w:b/>
          <w:smallCaps/>
          <w:lang w:eastAsia="zh-CN"/>
        </w:rPr>
        <w:t xml:space="preserve"> w pracy z młodzieżą</w:t>
      </w:r>
    </w:p>
    <w:p w:rsidR="00B77DD9" w:rsidRDefault="00B77DD9" w:rsidP="00B77DD9">
      <w:pPr>
        <w:suppressAutoHyphens/>
        <w:rPr>
          <w:lang w:eastAsia="zh-CN"/>
        </w:rPr>
      </w:pPr>
    </w:p>
    <w:p w:rsidR="00B77DD9" w:rsidRDefault="00B77DD9" w:rsidP="00B77DD9">
      <w:pPr>
        <w:suppressAutoHyphens/>
        <w:jc w:val="both"/>
        <w:rPr>
          <w:lang w:eastAsia="zh-CN"/>
        </w:rPr>
      </w:pPr>
      <w:r>
        <w:rPr>
          <w:lang w:eastAsia="zh-CN"/>
        </w:rPr>
        <w:tab/>
        <w:t>Praca wychowawcza i nauczycielska, różne formy opieki nad młodzieżą, szczególnie w trudnych sytuacjach rodzinnych, wieloraki udział w duszpasterskiej pracy Kościoła, pomoc o charakterze duchowym i materialnym, należy „od zawsze” do zasadniczych dziedzin pracy zgromadzeń zakonnych żeńskich i pozostaje w centrum zainteresowania i troski wszystkich rodzin zakonnych, łącznie z klauzurowymi, oczywiście zgodnie z ich charyzmatami (przez modlitwę i różne formy pracy).</w:t>
      </w:r>
    </w:p>
    <w:p w:rsidR="00B77DD9" w:rsidRDefault="00B77DD9" w:rsidP="00B77DD9">
      <w:pPr>
        <w:suppressAutoHyphens/>
        <w:jc w:val="both"/>
        <w:rPr>
          <w:lang w:eastAsia="zh-CN"/>
        </w:rPr>
      </w:pPr>
      <w:r>
        <w:rPr>
          <w:lang w:eastAsia="zh-CN"/>
        </w:rPr>
        <w:tab/>
        <w:t>W chwili obecnej około 18 tysięcy sióstr zakonnych należących do 105  tzw. zgromadzeń czynnych żyje i pracuje w 2188 domach zakonnych we wszystkich diecezjach. Około 5500 sióstr jest zaangażowanych wprost w prace z młodzieżą w różnych formach:</w:t>
      </w:r>
    </w:p>
    <w:p w:rsidR="00B77DD9" w:rsidRDefault="00B77DD9" w:rsidP="00B77DD9">
      <w:pPr>
        <w:numPr>
          <w:ilvl w:val="0"/>
          <w:numId w:val="5"/>
        </w:numPr>
        <w:suppressAutoHyphens/>
        <w:spacing w:after="0" w:line="240" w:lineRule="auto"/>
        <w:ind w:left="0" w:firstLine="360"/>
        <w:jc w:val="both"/>
        <w:rPr>
          <w:lang w:eastAsia="zh-CN"/>
        </w:rPr>
      </w:pPr>
      <w:r>
        <w:rPr>
          <w:b/>
          <w:lang w:eastAsia="zh-CN"/>
        </w:rPr>
        <w:t>Wychowanie i nauczanie</w:t>
      </w:r>
      <w:r>
        <w:rPr>
          <w:lang w:eastAsia="zh-CN"/>
        </w:rPr>
        <w:t xml:space="preserve">:  siostry prowadzą 75 szkoły ponadpodstawowe własne, w których uczy się ok.7400 młodzieży; </w:t>
      </w:r>
      <w:r w:rsidRPr="00D15855">
        <w:rPr>
          <w:lang w:eastAsia="zh-CN"/>
        </w:rPr>
        <w:t>66</w:t>
      </w:r>
      <w:r>
        <w:rPr>
          <w:lang w:eastAsia="zh-CN"/>
        </w:rPr>
        <w:t>  internaty, bursy, stancje i  akademiki dla ok. 2100 osób;  domy dziecka i inne formy pracy opiekuńczo-wychowawczej, w sumie – ok. 509 różnych domów dla ok. 3100 młodzieży; 173 świetlice środowiskowe,  oratoria i  ogniska wychowawcze ( dla ponad 3500 młodzieży).</w:t>
      </w:r>
    </w:p>
    <w:p w:rsidR="00B77DD9" w:rsidRDefault="00B77DD9" w:rsidP="00B77DD9">
      <w:pPr>
        <w:suppressAutoHyphens/>
        <w:jc w:val="both"/>
        <w:rPr>
          <w:lang w:eastAsia="zh-CN"/>
        </w:rPr>
      </w:pPr>
      <w:r>
        <w:rPr>
          <w:lang w:eastAsia="zh-CN"/>
        </w:rPr>
        <w:t xml:space="preserve">W nauczaniu katechezy dla młodzieży pracuje </w:t>
      </w:r>
      <w:r w:rsidRPr="00D15855">
        <w:rPr>
          <w:lang w:eastAsia="zh-CN"/>
        </w:rPr>
        <w:t>606 sióstr</w:t>
      </w:r>
      <w:r>
        <w:rPr>
          <w:color w:val="FF0000"/>
          <w:lang w:eastAsia="zh-CN"/>
        </w:rPr>
        <w:t xml:space="preserve"> </w:t>
      </w:r>
      <w:r>
        <w:rPr>
          <w:lang w:eastAsia="zh-CN"/>
        </w:rPr>
        <w:t xml:space="preserve">obejmując nauczaniem ponad 90 tysięcy osób. Katechizacja łączy się zwykle ze współpracą z parafiami w przygotowaniu do Sakramentów, szczególnie, w przypadku młodzieży, do bierzmowania.  Ponadto siostry podejmują  katechezę i nauczanie poza szkolne dla potrzebującej tego młodzieży (pomoc w lekcjach, nauka języków i </w:t>
      </w:r>
      <w:proofErr w:type="spellStart"/>
      <w:r>
        <w:rPr>
          <w:lang w:eastAsia="zh-CN"/>
        </w:rPr>
        <w:t>tp</w:t>
      </w:r>
      <w:proofErr w:type="spellEnd"/>
      <w:r>
        <w:rPr>
          <w:lang w:eastAsia="zh-CN"/>
        </w:rPr>
        <w:t xml:space="preserve">). </w:t>
      </w:r>
    </w:p>
    <w:p w:rsidR="00B77DD9" w:rsidRPr="00686036" w:rsidRDefault="00B77DD9" w:rsidP="00B77DD9">
      <w:pPr>
        <w:suppressAutoHyphens/>
        <w:jc w:val="both"/>
        <w:rPr>
          <w:lang w:eastAsia="zh-CN"/>
        </w:rPr>
      </w:pPr>
      <w:r>
        <w:rPr>
          <w:lang w:eastAsia="zh-CN"/>
        </w:rPr>
        <w:t xml:space="preserve">Siostry organizują też różne grupy i wspólnoty </w:t>
      </w:r>
      <w:r w:rsidRPr="00686036">
        <w:rPr>
          <w:lang w:eastAsia="zh-CN"/>
        </w:rPr>
        <w:t>nastawione na</w:t>
      </w:r>
      <w:r>
        <w:rPr>
          <w:lang w:eastAsia="zh-CN"/>
        </w:rPr>
        <w:t xml:space="preserve"> pomoc młodzieży w przygotowaniu do życia i </w:t>
      </w:r>
      <w:r w:rsidRPr="00686036">
        <w:rPr>
          <w:b/>
          <w:lang w:eastAsia="zh-CN"/>
        </w:rPr>
        <w:t>kształtowaniu kultury ogólnej</w:t>
      </w:r>
      <w:r>
        <w:rPr>
          <w:lang w:eastAsia="zh-CN"/>
        </w:rPr>
        <w:t xml:space="preserve">  (np. poprzez organizowanie forum dyskusyjnych na różne tematy, pielgrzymek, wyjazdów, warsztatów teatralnych i artystycznych).</w:t>
      </w:r>
    </w:p>
    <w:p w:rsidR="00B77DD9" w:rsidRDefault="00B77DD9" w:rsidP="00B77DD9">
      <w:pPr>
        <w:suppressAutoHyphens/>
        <w:jc w:val="both"/>
        <w:rPr>
          <w:lang w:eastAsia="zh-CN"/>
        </w:rPr>
      </w:pPr>
    </w:p>
    <w:p w:rsidR="00B77DD9" w:rsidRDefault="00B77DD9" w:rsidP="00B77DD9">
      <w:pPr>
        <w:numPr>
          <w:ilvl w:val="0"/>
          <w:numId w:val="5"/>
        </w:numPr>
        <w:suppressAutoHyphens/>
        <w:spacing w:after="0" w:line="240" w:lineRule="auto"/>
        <w:ind w:left="0" w:firstLine="360"/>
        <w:jc w:val="both"/>
        <w:rPr>
          <w:lang w:eastAsia="zh-CN"/>
        </w:rPr>
      </w:pPr>
      <w:r w:rsidRPr="00D61261">
        <w:rPr>
          <w:b/>
          <w:lang w:eastAsia="zh-CN"/>
        </w:rPr>
        <w:t>Różne formy duszpasterstwa</w:t>
      </w:r>
      <w:r>
        <w:rPr>
          <w:lang w:eastAsia="zh-CN"/>
        </w:rPr>
        <w:t xml:space="preserve"> ukierunkowane na rozwój i umocnienie wiary odbywa się przede wszystkim  poprzez </w:t>
      </w:r>
      <w:r w:rsidRPr="005662FA">
        <w:rPr>
          <w:b/>
          <w:lang w:eastAsia="zh-CN"/>
        </w:rPr>
        <w:t>r</w:t>
      </w:r>
      <w:r w:rsidRPr="00D61261">
        <w:rPr>
          <w:b/>
          <w:lang w:eastAsia="zh-CN"/>
        </w:rPr>
        <w:t>ekolekcj</w:t>
      </w:r>
      <w:r>
        <w:rPr>
          <w:lang w:eastAsia="zh-CN"/>
        </w:rPr>
        <w:t xml:space="preserve">e szkolne i wakacyjne, dni skupienia, spotkania mające na celu  pogłębienie duchowe. Mowa tu o organizowanych przez siostry i wspólnoty zakonne  licznych i różnorodnych grupach </w:t>
      </w:r>
      <w:r w:rsidRPr="00D61261">
        <w:rPr>
          <w:b/>
          <w:lang w:eastAsia="zh-CN"/>
        </w:rPr>
        <w:t>formacji duchowej</w:t>
      </w:r>
      <w:r>
        <w:rPr>
          <w:b/>
          <w:lang w:eastAsia="zh-CN"/>
        </w:rPr>
        <w:t xml:space="preserve">, </w:t>
      </w:r>
      <w:r>
        <w:rPr>
          <w:lang w:eastAsia="zh-CN"/>
        </w:rPr>
        <w:t xml:space="preserve">czasem we współpracy z parafią lub jako uzupełnienie pracy katechetycznej [jak: grupy biblijne i inne, koła misyjne, oazy, KSM, krucjata eucharystyczna, zespoły muzyczne, </w:t>
      </w:r>
      <w:proofErr w:type="spellStart"/>
      <w:r>
        <w:rPr>
          <w:lang w:eastAsia="zh-CN"/>
        </w:rPr>
        <w:t>schole</w:t>
      </w:r>
      <w:proofErr w:type="spellEnd"/>
      <w:r>
        <w:rPr>
          <w:lang w:eastAsia="zh-CN"/>
        </w:rPr>
        <w:t xml:space="preserve"> i inne,  których nie sposób wymienić,]. </w:t>
      </w:r>
    </w:p>
    <w:p w:rsidR="00B77DD9" w:rsidRDefault="00B77DD9" w:rsidP="00B77DD9">
      <w:pPr>
        <w:suppressAutoHyphens/>
        <w:jc w:val="both"/>
        <w:rPr>
          <w:lang w:eastAsia="zh-CN"/>
        </w:rPr>
      </w:pPr>
    </w:p>
    <w:p w:rsidR="00B77DD9" w:rsidRDefault="00B77DD9" w:rsidP="00B77DD9">
      <w:pPr>
        <w:numPr>
          <w:ilvl w:val="0"/>
          <w:numId w:val="5"/>
        </w:numPr>
        <w:suppressAutoHyphens/>
        <w:spacing w:after="0" w:line="240" w:lineRule="auto"/>
        <w:ind w:left="0" w:firstLine="360"/>
        <w:jc w:val="both"/>
        <w:rPr>
          <w:lang w:eastAsia="zh-CN"/>
        </w:rPr>
      </w:pPr>
      <w:r>
        <w:rPr>
          <w:lang w:eastAsia="zh-CN"/>
        </w:rPr>
        <w:t xml:space="preserve">Grupy związane z </w:t>
      </w:r>
      <w:r w:rsidRPr="00686036">
        <w:rPr>
          <w:b/>
          <w:lang w:eastAsia="zh-CN"/>
        </w:rPr>
        <w:t>charyzmatem Zgromadzenia</w:t>
      </w:r>
      <w:r>
        <w:rPr>
          <w:b/>
          <w:lang w:eastAsia="zh-CN"/>
        </w:rPr>
        <w:t xml:space="preserve"> </w:t>
      </w:r>
      <w:r>
        <w:rPr>
          <w:lang w:eastAsia="zh-CN"/>
        </w:rPr>
        <w:t xml:space="preserve">obejmujące ponad 41 tysięcy młodzieży; duszpasterstwo </w:t>
      </w:r>
      <w:proofErr w:type="spellStart"/>
      <w:r>
        <w:rPr>
          <w:lang w:eastAsia="zh-CN"/>
        </w:rPr>
        <w:t>powołaniowe</w:t>
      </w:r>
      <w:proofErr w:type="spellEnd"/>
      <w:r>
        <w:rPr>
          <w:lang w:eastAsia="zh-CN"/>
        </w:rPr>
        <w:t xml:space="preserve">  (ok.13.500 osób).</w:t>
      </w:r>
    </w:p>
    <w:p w:rsidR="00B77DD9" w:rsidRDefault="00B77DD9" w:rsidP="00B77DD9">
      <w:pPr>
        <w:pStyle w:val="Akapitzlist"/>
        <w:rPr>
          <w:lang w:eastAsia="zh-CN"/>
        </w:rPr>
      </w:pPr>
    </w:p>
    <w:p w:rsidR="00B77DD9" w:rsidRDefault="00B77DD9" w:rsidP="00B77DD9">
      <w:pPr>
        <w:numPr>
          <w:ilvl w:val="0"/>
          <w:numId w:val="5"/>
        </w:numPr>
        <w:suppressAutoHyphens/>
        <w:spacing w:after="0" w:line="240" w:lineRule="auto"/>
        <w:ind w:left="0" w:firstLine="360"/>
        <w:jc w:val="both"/>
        <w:rPr>
          <w:lang w:eastAsia="zh-CN"/>
        </w:rPr>
      </w:pPr>
      <w:r>
        <w:rPr>
          <w:lang w:eastAsia="zh-CN"/>
        </w:rPr>
        <w:lastRenderedPageBreak/>
        <w:t xml:space="preserve">Konkretna </w:t>
      </w:r>
      <w:r w:rsidRPr="00E314C5">
        <w:rPr>
          <w:b/>
          <w:lang w:eastAsia="zh-CN"/>
        </w:rPr>
        <w:t>pomoc materialna</w:t>
      </w:r>
      <w:r>
        <w:rPr>
          <w:lang w:eastAsia="zh-CN"/>
        </w:rPr>
        <w:t xml:space="preserve"> potrzebującej młodzieży i organizowaniu grup Caritas (obejmuje ok. 1700 osób).  Organizowanie przez siostry </w:t>
      </w:r>
      <w:r w:rsidRPr="00E314C5">
        <w:rPr>
          <w:b/>
          <w:lang w:eastAsia="zh-CN"/>
        </w:rPr>
        <w:t>wolontariatu</w:t>
      </w:r>
      <w:r>
        <w:rPr>
          <w:lang w:eastAsia="zh-CN"/>
        </w:rPr>
        <w:t>, do którego należy ponad 1500 młodych.</w:t>
      </w:r>
    </w:p>
    <w:p w:rsidR="00B77DD9" w:rsidRDefault="00B77DD9" w:rsidP="00B77DD9">
      <w:pPr>
        <w:pStyle w:val="Akapitzlist"/>
        <w:rPr>
          <w:lang w:eastAsia="zh-CN"/>
        </w:rPr>
      </w:pPr>
    </w:p>
    <w:p w:rsidR="00B77DD9" w:rsidRPr="00665CDC" w:rsidRDefault="00B77DD9" w:rsidP="00B77DD9">
      <w:pPr>
        <w:numPr>
          <w:ilvl w:val="0"/>
          <w:numId w:val="5"/>
        </w:numPr>
        <w:suppressAutoHyphens/>
        <w:spacing w:after="0" w:line="240" w:lineRule="auto"/>
        <w:ind w:left="0" w:firstLine="360"/>
        <w:jc w:val="both"/>
        <w:rPr>
          <w:lang w:eastAsia="zh-CN"/>
        </w:rPr>
      </w:pPr>
      <w:r>
        <w:rPr>
          <w:lang w:eastAsia="zh-CN"/>
        </w:rPr>
        <w:t xml:space="preserve">Ewangelizacja przez </w:t>
      </w:r>
      <w:r w:rsidRPr="00E314C5">
        <w:rPr>
          <w:b/>
          <w:lang w:eastAsia="zh-CN"/>
        </w:rPr>
        <w:t>media społecznościowe</w:t>
      </w:r>
      <w:r>
        <w:rPr>
          <w:lang w:eastAsia="zh-CN"/>
        </w:rPr>
        <w:t xml:space="preserve">. Siostry są obecne na 3600 stronach internetowych, na  </w:t>
      </w:r>
      <w:proofErr w:type="spellStart"/>
      <w:r>
        <w:rPr>
          <w:lang w:eastAsia="zh-CN"/>
        </w:rPr>
        <w:t>facebooku</w:t>
      </w:r>
      <w:proofErr w:type="spellEnd"/>
      <w:r>
        <w:rPr>
          <w:lang w:eastAsia="zh-CN"/>
        </w:rPr>
        <w:t xml:space="preserve">, w </w:t>
      </w:r>
      <w:proofErr w:type="spellStart"/>
      <w:r>
        <w:rPr>
          <w:lang w:eastAsia="zh-CN"/>
        </w:rPr>
        <w:t>twitterze</w:t>
      </w:r>
      <w:proofErr w:type="spellEnd"/>
      <w:r>
        <w:rPr>
          <w:lang w:eastAsia="zh-CN"/>
        </w:rPr>
        <w:t xml:space="preserve"> i innych mediach). </w:t>
      </w:r>
    </w:p>
    <w:p w:rsidR="00B77DD9" w:rsidRDefault="00B77DD9" w:rsidP="00B77DD9">
      <w:pPr>
        <w:suppressAutoHyphens/>
        <w:jc w:val="center"/>
        <w:rPr>
          <w:b/>
          <w:smallCaps/>
          <w:lang w:eastAsia="zh-CN"/>
        </w:rPr>
      </w:pPr>
    </w:p>
    <w:p w:rsidR="00B77DD9" w:rsidRDefault="00B77DD9" w:rsidP="00B77DD9">
      <w:pPr>
        <w:jc w:val="center"/>
        <w:rPr>
          <w:rFonts w:ascii="Trebuchet MS" w:hAnsi="Trebuchet MS"/>
          <w:b/>
        </w:rPr>
      </w:pPr>
      <w:r>
        <w:rPr>
          <w:rFonts w:ascii="Trebuchet MS" w:hAnsi="Trebuchet MS"/>
          <w:b/>
        </w:rPr>
        <w:t>***</w:t>
      </w:r>
    </w:p>
    <w:p w:rsidR="00B77DD9" w:rsidRDefault="00B77DD9" w:rsidP="00B77DD9">
      <w:pPr>
        <w:pStyle w:val="Bezodstpw"/>
        <w:jc w:val="center"/>
        <w:rPr>
          <w:rFonts w:ascii="Trebuchet MS" w:hAnsi="Trebuchet MS"/>
          <w:b/>
          <w:szCs w:val="22"/>
        </w:rPr>
      </w:pPr>
    </w:p>
    <w:p w:rsidR="00B77DD9" w:rsidRDefault="00B77DD9" w:rsidP="00B77DD9">
      <w:pPr>
        <w:pStyle w:val="Bezodstpw"/>
        <w:jc w:val="center"/>
        <w:rPr>
          <w:rFonts w:ascii="Trebuchet MS" w:hAnsi="Trebuchet MS"/>
          <w:b/>
          <w:szCs w:val="22"/>
        </w:rPr>
      </w:pPr>
      <w:r>
        <w:rPr>
          <w:rFonts w:ascii="Trebuchet MS" w:hAnsi="Trebuchet MS"/>
          <w:b/>
          <w:szCs w:val="22"/>
        </w:rPr>
        <w:t xml:space="preserve">PRACA Z MŁODZIEŻĄ </w:t>
      </w:r>
      <w:r w:rsidRPr="009C64FB">
        <w:rPr>
          <w:rFonts w:ascii="Trebuchet MS" w:hAnsi="Trebuchet MS"/>
          <w:b/>
          <w:szCs w:val="22"/>
        </w:rPr>
        <w:t>ZAKONÓW MĘSKICH W POLSCE</w:t>
      </w:r>
    </w:p>
    <w:p w:rsidR="00B77DD9" w:rsidRPr="00AF7953" w:rsidRDefault="00B77DD9" w:rsidP="00B77DD9">
      <w:pPr>
        <w:pStyle w:val="Bezodstpw"/>
        <w:jc w:val="center"/>
        <w:rPr>
          <w:rFonts w:ascii="Trebuchet MS" w:hAnsi="Trebuchet MS"/>
          <w:b/>
          <w:i/>
          <w:sz w:val="20"/>
          <w:szCs w:val="22"/>
        </w:rPr>
      </w:pPr>
      <w:r w:rsidRPr="00AF7953">
        <w:rPr>
          <w:rFonts w:ascii="Trebuchet MS" w:hAnsi="Trebuchet MS"/>
          <w:b/>
          <w:i/>
          <w:sz w:val="20"/>
          <w:szCs w:val="22"/>
        </w:rPr>
        <w:t>Konferencja prasowa przed Dniem Życia Konsekrowanego 2</w:t>
      </w:r>
      <w:r>
        <w:rPr>
          <w:rFonts w:ascii="Trebuchet MS" w:hAnsi="Trebuchet MS"/>
          <w:b/>
          <w:i/>
          <w:sz w:val="20"/>
          <w:szCs w:val="22"/>
        </w:rPr>
        <w:t>0</w:t>
      </w:r>
      <w:r w:rsidRPr="00AF7953">
        <w:rPr>
          <w:rFonts w:ascii="Trebuchet MS" w:hAnsi="Trebuchet MS"/>
          <w:b/>
          <w:i/>
          <w:sz w:val="20"/>
          <w:szCs w:val="22"/>
        </w:rPr>
        <w:t>18 r.</w:t>
      </w:r>
    </w:p>
    <w:p w:rsidR="00B77DD9" w:rsidRPr="00D5613C" w:rsidRDefault="00B77DD9" w:rsidP="00B77DD9">
      <w:pPr>
        <w:jc w:val="center"/>
        <w:rPr>
          <w:rFonts w:ascii="Trebuchet MS" w:hAnsi="Trebuchet MS"/>
          <w:b/>
        </w:rPr>
      </w:pPr>
    </w:p>
    <w:p w:rsidR="00B77DD9" w:rsidRPr="00D5613C" w:rsidRDefault="00B77DD9" w:rsidP="00B77DD9">
      <w:pPr>
        <w:jc w:val="both"/>
        <w:rPr>
          <w:rFonts w:ascii="Trebuchet MS" w:hAnsi="Trebuchet MS"/>
          <w:color w:val="000000"/>
        </w:rPr>
      </w:pPr>
      <w:r w:rsidRPr="00D5613C">
        <w:rPr>
          <w:rFonts w:ascii="Trebuchet MS" w:hAnsi="Trebuchet MS"/>
          <w:color w:val="000000"/>
        </w:rPr>
        <w:t xml:space="preserve">Zakony Męskie w Polsce to wspólnota składająca się </w:t>
      </w:r>
      <w:r>
        <w:rPr>
          <w:rFonts w:ascii="Trebuchet MS" w:hAnsi="Trebuchet MS"/>
          <w:color w:val="000000"/>
        </w:rPr>
        <w:t xml:space="preserve">56 instytutów, skupiających </w:t>
      </w:r>
      <w:r w:rsidRPr="00D5613C">
        <w:rPr>
          <w:rFonts w:ascii="Trebuchet MS" w:hAnsi="Trebuchet MS"/>
          <w:color w:val="000000"/>
        </w:rPr>
        <w:t xml:space="preserve"> </w:t>
      </w:r>
      <w:r>
        <w:rPr>
          <w:rFonts w:ascii="Trebuchet MS" w:hAnsi="Trebuchet MS"/>
          <w:color w:val="000000"/>
        </w:rPr>
        <w:t>11.942</w:t>
      </w:r>
      <w:r w:rsidRPr="00D5613C">
        <w:rPr>
          <w:rFonts w:ascii="Trebuchet MS" w:hAnsi="Trebuchet MS"/>
          <w:color w:val="000000"/>
        </w:rPr>
        <w:t xml:space="preserve"> zakonników: 93</w:t>
      </w:r>
      <w:r>
        <w:rPr>
          <w:rFonts w:ascii="Trebuchet MS" w:hAnsi="Trebuchet MS"/>
          <w:color w:val="000000"/>
        </w:rPr>
        <w:t>02</w:t>
      </w:r>
      <w:r w:rsidRPr="00D5613C">
        <w:rPr>
          <w:rFonts w:ascii="Trebuchet MS" w:hAnsi="Trebuchet MS"/>
          <w:color w:val="000000"/>
        </w:rPr>
        <w:t xml:space="preserve"> kapłanów, 13</w:t>
      </w:r>
      <w:r>
        <w:rPr>
          <w:rFonts w:ascii="Trebuchet MS" w:hAnsi="Trebuchet MS"/>
          <w:color w:val="000000"/>
        </w:rPr>
        <w:t>13</w:t>
      </w:r>
      <w:r w:rsidRPr="00D5613C">
        <w:rPr>
          <w:rFonts w:ascii="Trebuchet MS" w:hAnsi="Trebuchet MS"/>
          <w:color w:val="000000"/>
        </w:rPr>
        <w:t xml:space="preserve"> braci, </w:t>
      </w:r>
      <w:r>
        <w:rPr>
          <w:rFonts w:ascii="Trebuchet MS" w:hAnsi="Trebuchet MS"/>
          <w:color w:val="000000"/>
        </w:rPr>
        <w:t>87</w:t>
      </w:r>
      <w:r w:rsidRPr="00D5613C">
        <w:rPr>
          <w:rFonts w:ascii="Trebuchet MS" w:hAnsi="Trebuchet MS"/>
          <w:color w:val="000000"/>
        </w:rPr>
        <w:t>3 kleryków, 2</w:t>
      </w:r>
      <w:r>
        <w:rPr>
          <w:rFonts w:ascii="Trebuchet MS" w:hAnsi="Trebuchet MS"/>
          <w:color w:val="000000"/>
        </w:rPr>
        <w:t>64</w:t>
      </w:r>
      <w:r w:rsidRPr="00D5613C">
        <w:rPr>
          <w:rFonts w:ascii="Trebuchet MS" w:hAnsi="Trebuchet MS"/>
          <w:color w:val="000000"/>
        </w:rPr>
        <w:t xml:space="preserve"> nowicjuszy, </w:t>
      </w:r>
      <w:r>
        <w:rPr>
          <w:rFonts w:ascii="Trebuchet MS" w:hAnsi="Trebuchet MS"/>
          <w:color w:val="000000"/>
        </w:rPr>
        <w:t>190</w:t>
      </w:r>
      <w:r w:rsidRPr="00D5613C">
        <w:rPr>
          <w:rFonts w:ascii="Trebuchet MS" w:hAnsi="Trebuchet MS"/>
          <w:color w:val="000000"/>
        </w:rPr>
        <w:t xml:space="preserve"> postulantów. Na terenie Polski pracuje 8</w:t>
      </w:r>
      <w:r>
        <w:rPr>
          <w:rFonts w:ascii="Trebuchet MS" w:hAnsi="Trebuchet MS"/>
          <w:color w:val="000000"/>
        </w:rPr>
        <w:t>689</w:t>
      </w:r>
      <w:r w:rsidRPr="00D5613C">
        <w:rPr>
          <w:rFonts w:ascii="Trebuchet MS" w:hAnsi="Trebuchet MS"/>
          <w:color w:val="000000"/>
        </w:rPr>
        <w:t xml:space="preserve"> zakonników natomiast za granicą 3</w:t>
      </w:r>
      <w:r>
        <w:rPr>
          <w:rFonts w:ascii="Trebuchet MS" w:hAnsi="Trebuchet MS"/>
          <w:color w:val="000000"/>
        </w:rPr>
        <w:t>258</w:t>
      </w:r>
      <w:r w:rsidRPr="00D5613C">
        <w:rPr>
          <w:rFonts w:ascii="Trebuchet MS" w:hAnsi="Trebuchet MS"/>
          <w:color w:val="000000"/>
        </w:rPr>
        <w:t xml:space="preserve">. </w:t>
      </w:r>
    </w:p>
    <w:p w:rsidR="00B77DD9" w:rsidRPr="00D5613C" w:rsidRDefault="00B77DD9" w:rsidP="00B77DD9">
      <w:pPr>
        <w:jc w:val="center"/>
        <w:rPr>
          <w:rFonts w:ascii="Trebuchet MS" w:hAnsi="Trebuchet MS"/>
          <w:b/>
        </w:rPr>
      </w:pPr>
    </w:p>
    <w:p w:rsidR="00B77DD9" w:rsidRPr="00D5613C" w:rsidRDefault="00B77DD9" w:rsidP="00B77DD9">
      <w:pPr>
        <w:numPr>
          <w:ilvl w:val="0"/>
          <w:numId w:val="3"/>
        </w:numPr>
        <w:spacing w:after="200" w:line="276" w:lineRule="auto"/>
        <w:jc w:val="center"/>
        <w:rPr>
          <w:rFonts w:ascii="Trebuchet MS" w:hAnsi="Trebuchet MS"/>
        </w:rPr>
      </w:pPr>
      <w:r>
        <w:rPr>
          <w:rFonts w:ascii="Trebuchet MS" w:hAnsi="Trebuchet MS"/>
          <w:b/>
        </w:rPr>
        <w:t xml:space="preserve">PRACA DUSZPASTERSKA Z MŁODZIEŻĄ </w:t>
      </w:r>
    </w:p>
    <w:p w:rsidR="00B77DD9" w:rsidRPr="00D5613C" w:rsidRDefault="00B77DD9" w:rsidP="00B77DD9">
      <w:pPr>
        <w:jc w:val="both"/>
        <w:rPr>
          <w:rFonts w:ascii="Trebuchet MS" w:hAnsi="Trebuchet MS"/>
        </w:rPr>
      </w:pPr>
      <w:r>
        <w:rPr>
          <w:rFonts w:ascii="Trebuchet MS" w:hAnsi="Trebuchet MS"/>
        </w:rPr>
        <w:t>Jednym z głównych zadań duszpasterskich zakonów</w:t>
      </w:r>
      <w:r w:rsidRPr="00D5613C">
        <w:rPr>
          <w:rFonts w:ascii="Trebuchet MS" w:hAnsi="Trebuchet MS"/>
        </w:rPr>
        <w:t xml:space="preserve"> </w:t>
      </w:r>
      <w:r>
        <w:rPr>
          <w:rFonts w:ascii="Trebuchet MS" w:hAnsi="Trebuchet MS"/>
        </w:rPr>
        <w:t xml:space="preserve">męskich w Polsce jest praca z młodzieżą. Szczególnie w zakresie duszpasterstwa akademickiego, prowadzenia szkół różnego szczebla oraz wakacyjnym wysiłku formacyjnym zakonnicy </w:t>
      </w:r>
      <w:r w:rsidRPr="00D5613C">
        <w:rPr>
          <w:rFonts w:ascii="Trebuchet MS" w:hAnsi="Trebuchet MS"/>
        </w:rPr>
        <w:t xml:space="preserve"> mają znaczący</w:t>
      </w:r>
      <w:r>
        <w:rPr>
          <w:rFonts w:ascii="Trebuchet MS" w:hAnsi="Trebuchet MS"/>
        </w:rPr>
        <w:t xml:space="preserve"> udział w duszpasterskich wysiłkach Kościoła w Polsce na rzecz młodzieży.</w:t>
      </w:r>
    </w:p>
    <w:p w:rsidR="00B77DD9" w:rsidRPr="00916050" w:rsidRDefault="00B77DD9" w:rsidP="00B77DD9">
      <w:pPr>
        <w:jc w:val="center"/>
        <w:rPr>
          <w:rFonts w:ascii="Trebuchet MS" w:hAnsi="Trebuchet MS"/>
          <w:b/>
        </w:rPr>
      </w:pPr>
      <w:r w:rsidRPr="00916050">
        <w:rPr>
          <w:rFonts w:ascii="Trebuchet MS" w:hAnsi="Trebuchet MS"/>
          <w:b/>
        </w:rPr>
        <w:t>A. DUSZPASTERSTWO AKADEMICKIE</w:t>
      </w:r>
    </w:p>
    <w:p w:rsidR="00B77DD9" w:rsidRDefault="00B77DD9" w:rsidP="00B77DD9">
      <w:pPr>
        <w:jc w:val="both"/>
        <w:rPr>
          <w:rFonts w:ascii="Trebuchet MS" w:hAnsi="Trebuchet MS"/>
        </w:rPr>
      </w:pPr>
      <w:r>
        <w:rPr>
          <w:rFonts w:ascii="Trebuchet MS" w:hAnsi="Trebuchet MS"/>
        </w:rPr>
        <w:t>Aktualnie wśród zakonników jest 105 duszpasterzy akademickich, którzy poświęcają swój czas na pracę formacyjną wśród polskich studentów w 92 ośrodkach duszpasterstwa akademickiego w całym kraju. Grupy formacyjne prowadzone przez zakonnych duszpasterzy akademickich skupiają ok. 16 tys. studentów, którzy uczestniczą w regularnych cotygodniowych spotkaniach. Znacznie więcej studentów uczestniczy w niedzielnych Mszach Świętych, organizowanych przez duszpasterzy specjalnie dla środowiska akademickiego. W ostatnich latach rozwija się sieć tzw. ośrodków post-akademickich, które skupiają duszpastersko absolwentów wyższych uczelni. Obecnie takich ośrodków jest niemal 60.</w:t>
      </w:r>
    </w:p>
    <w:p w:rsidR="00B77DD9" w:rsidRPr="00D5613C" w:rsidRDefault="00B77DD9" w:rsidP="00B77DD9">
      <w:pPr>
        <w:jc w:val="both"/>
        <w:rPr>
          <w:rFonts w:ascii="Trebuchet MS" w:hAnsi="Trebuchet MS"/>
        </w:rPr>
      </w:pPr>
      <w:r>
        <w:rPr>
          <w:rFonts w:ascii="Trebuchet MS" w:hAnsi="Trebuchet MS"/>
        </w:rPr>
        <w:t>Bardzo ważną formą pracy wśród studentów oraz innych osób w ich wieku jest prowadzenie tzw. kursów przedmałżeńskich, przygotowujących do zawarcia sakramentu małżeństwa. Corocznie wspólnoty zakonne organizują ok. 800 takich kursów.</w:t>
      </w:r>
    </w:p>
    <w:p w:rsidR="00B77DD9" w:rsidRDefault="00B77DD9" w:rsidP="00B77DD9">
      <w:pPr>
        <w:jc w:val="both"/>
        <w:rPr>
          <w:rFonts w:ascii="Trebuchet MS" w:hAnsi="Trebuchet MS"/>
        </w:rPr>
      </w:pPr>
      <w:r w:rsidRPr="00D5613C">
        <w:rPr>
          <w:rFonts w:ascii="Trebuchet MS" w:hAnsi="Trebuchet MS"/>
        </w:rPr>
        <w:t xml:space="preserve">Zakony męskie posiadają </w:t>
      </w:r>
      <w:r>
        <w:rPr>
          <w:rFonts w:ascii="Trebuchet MS" w:hAnsi="Trebuchet MS"/>
        </w:rPr>
        <w:t>także 11</w:t>
      </w:r>
      <w:r w:rsidRPr="00D5613C">
        <w:rPr>
          <w:rFonts w:ascii="Trebuchet MS" w:hAnsi="Trebuchet MS"/>
        </w:rPr>
        <w:t xml:space="preserve"> </w:t>
      </w:r>
      <w:r>
        <w:rPr>
          <w:rFonts w:ascii="Trebuchet MS" w:hAnsi="Trebuchet MS"/>
        </w:rPr>
        <w:t xml:space="preserve">własnych </w:t>
      </w:r>
      <w:r w:rsidRPr="00D5613C">
        <w:rPr>
          <w:rFonts w:ascii="Trebuchet MS" w:hAnsi="Trebuchet MS"/>
        </w:rPr>
        <w:t xml:space="preserve">szkół wyższych (nie licząc seminariów duchownych) oraz </w:t>
      </w:r>
      <w:r>
        <w:rPr>
          <w:rFonts w:ascii="Trebuchet MS" w:hAnsi="Trebuchet MS"/>
        </w:rPr>
        <w:t>21</w:t>
      </w:r>
      <w:r w:rsidRPr="00D5613C">
        <w:rPr>
          <w:rFonts w:ascii="Trebuchet MS" w:hAnsi="Trebuchet MS"/>
        </w:rPr>
        <w:t xml:space="preserve"> instytutów naukowych i </w:t>
      </w:r>
      <w:r>
        <w:rPr>
          <w:rFonts w:ascii="Trebuchet MS" w:hAnsi="Trebuchet MS"/>
        </w:rPr>
        <w:t>studi</w:t>
      </w:r>
      <w:r w:rsidRPr="00D5613C">
        <w:rPr>
          <w:rFonts w:ascii="Trebuchet MS" w:hAnsi="Trebuchet MS"/>
        </w:rPr>
        <w:t>ów duchowości</w:t>
      </w:r>
      <w:r>
        <w:rPr>
          <w:rFonts w:ascii="Trebuchet MS" w:hAnsi="Trebuchet MS"/>
        </w:rPr>
        <w:t>. W tych ośrodkach oprócz działalności naukowej jest prowadzona także formacja ludzka duchowa studentów, zmierzająca do ukształtowania nowych pokoleń inteligencji katolickiej, świadomie zaangażowanej w życie i duszpasterstwo Kościoła.</w:t>
      </w:r>
    </w:p>
    <w:p w:rsidR="00B77DD9" w:rsidRPr="00D5613C" w:rsidRDefault="00B77DD9" w:rsidP="00B77DD9">
      <w:pPr>
        <w:jc w:val="both"/>
        <w:rPr>
          <w:rFonts w:ascii="Trebuchet MS" w:hAnsi="Trebuchet MS"/>
        </w:rPr>
      </w:pPr>
      <w:r>
        <w:rPr>
          <w:rFonts w:ascii="Trebuchet MS" w:hAnsi="Trebuchet MS"/>
        </w:rPr>
        <w:t>Warto podkreślić, że z</w:t>
      </w:r>
      <w:r w:rsidRPr="00D5613C">
        <w:rPr>
          <w:rFonts w:ascii="Trebuchet MS" w:hAnsi="Trebuchet MS"/>
        </w:rPr>
        <w:t>akony posiadają 139 domów rekolekcyjnych, prowadzących rekolekcje zamknięte. Zakonnicy wygłosili w ciągu roku ponad 3000 serii rekolekcji specjalistycznych.</w:t>
      </w:r>
      <w:r>
        <w:rPr>
          <w:rFonts w:ascii="Trebuchet MS" w:hAnsi="Trebuchet MS"/>
        </w:rPr>
        <w:t xml:space="preserve"> Znaczna ich część skierowana jest właśnie do środowiska akademickiego.</w:t>
      </w:r>
    </w:p>
    <w:p w:rsidR="00B77DD9" w:rsidRDefault="00B77DD9" w:rsidP="00B77DD9">
      <w:pPr>
        <w:jc w:val="both"/>
        <w:rPr>
          <w:rFonts w:ascii="Trebuchet MS" w:hAnsi="Trebuchet MS"/>
        </w:rPr>
      </w:pPr>
      <w:r>
        <w:rPr>
          <w:rFonts w:ascii="Trebuchet MS" w:hAnsi="Trebuchet MS"/>
        </w:rPr>
        <w:t>Wśród zakonów, które w sposób szczególny angażują się w duszpasterstwo akademickie należy wymienić dominikanów, jezuitów, franciszkanów, salezjanów, redemptorystów i misjonarzy.</w:t>
      </w:r>
      <w:r w:rsidRPr="00D5613C">
        <w:rPr>
          <w:rFonts w:ascii="Trebuchet MS" w:hAnsi="Trebuchet MS"/>
        </w:rPr>
        <w:t xml:space="preserve"> </w:t>
      </w:r>
    </w:p>
    <w:p w:rsidR="00B77DD9" w:rsidRPr="00BD567C" w:rsidRDefault="00B77DD9" w:rsidP="00B77DD9">
      <w:pPr>
        <w:jc w:val="both"/>
        <w:rPr>
          <w:rFonts w:ascii="Trebuchet MS" w:hAnsi="Trebuchet MS"/>
        </w:rPr>
      </w:pPr>
    </w:p>
    <w:p w:rsidR="00B77DD9" w:rsidRPr="00D5613C" w:rsidRDefault="00B77DD9" w:rsidP="00B77DD9">
      <w:pPr>
        <w:numPr>
          <w:ilvl w:val="0"/>
          <w:numId w:val="4"/>
        </w:numPr>
        <w:spacing w:after="200" w:line="276" w:lineRule="auto"/>
        <w:jc w:val="center"/>
        <w:rPr>
          <w:rFonts w:ascii="Trebuchet MS" w:hAnsi="Trebuchet MS"/>
          <w:b/>
        </w:rPr>
      </w:pPr>
      <w:r w:rsidRPr="00D5613C">
        <w:rPr>
          <w:rFonts w:ascii="Trebuchet MS" w:hAnsi="Trebuchet MS"/>
          <w:b/>
        </w:rPr>
        <w:t xml:space="preserve">DZIAŁALNOŚĆ </w:t>
      </w:r>
      <w:r>
        <w:rPr>
          <w:rFonts w:ascii="Trebuchet MS" w:hAnsi="Trebuchet MS"/>
          <w:b/>
        </w:rPr>
        <w:t>WŚRÓD DZIECI I MŁODZIEŻY SZKOLNEJ</w:t>
      </w:r>
    </w:p>
    <w:p w:rsidR="00B77DD9" w:rsidRDefault="00B77DD9" w:rsidP="00B77DD9">
      <w:pPr>
        <w:jc w:val="both"/>
        <w:rPr>
          <w:rFonts w:ascii="Trebuchet MS" w:hAnsi="Trebuchet MS"/>
        </w:rPr>
      </w:pPr>
      <w:r>
        <w:rPr>
          <w:rFonts w:ascii="Trebuchet MS" w:hAnsi="Trebuchet MS"/>
        </w:rPr>
        <w:t>Ponad 1100 zakonników koncentruje się na pracy katechetycznej na wszystkich poziomach polskiego szkolnictwa. Bezpośrednio katechizują oni ok. 132 tys. dzieci oraz ok 165 tys. młodzieży. Szczególną formą wysiłku formacyjnego jest duszpasterstwo ministrantów, które w ośrodkach zakonnych skupia ok. 16 tys. młodych ludzi.</w:t>
      </w:r>
    </w:p>
    <w:p w:rsidR="00B77DD9" w:rsidRDefault="00B77DD9" w:rsidP="00B77DD9">
      <w:pPr>
        <w:jc w:val="both"/>
        <w:rPr>
          <w:rFonts w:ascii="Trebuchet MS" w:hAnsi="Trebuchet MS"/>
        </w:rPr>
      </w:pPr>
      <w:r>
        <w:rPr>
          <w:rFonts w:ascii="Trebuchet MS" w:hAnsi="Trebuchet MS"/>
        </w:rPr>
        <w:t xml:space="preserve">Oprócz działalności katechetycznej istotną formą pracy zakonników są duszpasterstwa młodzieży szkół średnich z 210 ośrodkami przy klasztorach męskich.  Zakonnicy prowadzą także ok. 90 ośrodków duszpasterstwa harcerzy oraz prawie 330 grup Ruchu Światło-Zycie (oazy) i ok. 40 Szkół Nowej Ewangelizacji. </w:t>
      </w:r>
    </w:p>
    <w:p w:rsidR="00B77DD9" w:rsidRDefault="00B77DD9" w:rsidP="00B77DD9">
      <w:pPr>
        <w:jc w:val="both"/>
        <w:rPr>
          <w:rFonts w:ascii="Trebuchet MS" w:hAnsi="Trebuchet MS"/>
        </w:rPr>
      </w:pPr>
      <w:r>
        <w:rPr>
          <w:rFonts w:ascii="Trebuchet MS" w:hAnsi="Trebuchet MS"/>
        </w:rPr>
        <w:t>Oprócz tego zakonnicy prowadzą 26</w:t>
      </w:r>
      <w:r w:rsidRPr="00D5613C">
        <w:rPr>
          <w:rFonts w:ascii="Trebuchet MS" w:hAnsi="Trebuchet MS"/>
        </w:rPr>
        <w:t xml:space="preserve"> </w:t>
      </w:r>
      <w:r>
        <w:rPr>
          <w:rFonts w:ascii="Trebuchet MS" w:hAnsi="Trebuchet MS"/>
        </w:rPr>
        <w:t xml:space="preserve">własnych </w:t>
      </w:r>
      <w:r w:rsidRPr="00D5613C">
        <w:rPr>
          <w:rFonts w:ascii="Trebuchet MS" w:hAnsi="Trebuchet MS"/>
        </w:rPr>
        <w:t>szkół podstawowych</w:t>
      </w:r>
      <w:r>
        <w:rPr>
          <w:rFonts w:ascii="Trebuchet MS" w:hAnsi="Trebuchet MS"/>
        </w:rPr>
        <w:t>, 54</w:t>
      </w:r>
      <w:r w:rsidRPr="00D5613C">
        <w:rPr>
          <w:rFonts w:ascii="Trebuchet MS" w:hAnsi="Trebuchet MS"/>
        </w:rPr>
        <w:t xml:space="preserve"> </w:t>
      </w:r>
      <w:r>
        <w:rPr>
          <w:rFonts w:ascii="Trebuchet MS" w:hAnsi="Trebuchet MS"/>
        </w:rPr>
        <w:t>gimnazja</w:t>
      </w:r>
      <w:r w:rsidRPr="00D5613C">
        <w:rPr>
          <w:rFonts w:ascii="Trebuchet MS" w:hAnsi="Trebuchet MS"/>
        </w:rPr>
        <w:t xml:space="preserve"> oraz 42 licea i 12 </w:t>
      </w:r>
      <w:r>
        <w:rPr>
          <w:rFonts w:ascii="Trebuchet MS" w:hAnsi="Trebuchet MS"/>
        </w:rPr>
        <w:t xml:space="preserve">techników i </w:t>
      </w:r>
      <w:r w:rsidRPr="00D5613C">
        <w:rPr>
          <w:rFonts w:ascii="Trebuchet MS" w:hAnsi="Trebuchet MS"/>
        </w:rPr>
        <w:t>szkół zawodowych. Posiadają także</w:t>
      </w:r>
      <w:r>
        <w:rPr>
          <w:rFonts w:ascii="Trebuchet MS" w:hAnsi="Trebuchet MS"/>
        </w:rPr>
        <w:t xml:space="preserve"> 18</w:t>
      </w:r>
      <w:r w:rsidRPr="00D5613C">
        <w:rPr>
          <w:rFonts w:ascii="Trebuchet MS" w:hAnsi="Trebuchet MS"/>
        </w:rPr>
        <w:t xml:space="preserve"> przedszkoli i </w:t>
      </w:r>
      <w:r>
        <w:rPr>
          <w:rFonts w:ascii="Trebuchet MS" w:hAnsi="Trebuchet MS"/>
        </w:rPr>
        <w:t>31</w:t>
      </w:r>
      <w:r w:rsidRPr="00D5613C">
        <w:rPr>
          <w:rFonts w:ascii="Trebuchet MS" w:hAnsi="Trebuchet MS"/>
        </w:rPr>
        <w:t xml:space="preserve"> burs i internatów dla młodzieży szkolnej</w:t>
      </w:r>
      <w:r>
        <w:rPr>
          <w:rFonts w:ascii="Trebuchet MS" w:hAnsi="Trebuchet MS"/>
        </w:rPr>
        <w:t xml:space="preserve">. Ciekawą forma działalności są oratoria dla dzieci i młodzieży, których istnieje w Polsce aż 91. Prowadza je głównie salezjanie oraz </w:t>
      </w:r>
      <w:proofErr w:type="spellStart"/>
      <w:r>
        <w:rPr>
          <w:rFonts w:ascii="Trebuchet MS" w:hAnsi="Trebuchet MS"/>
        </w:rPr>
        <w:t>michalici</w:t>
      </w:r>
      <w:proofErr w:type="spellEnd"/>
      <w:r>
        <w:rPr>
          <w:rFonts w:ascii="Trebuchet MS" w:hAnsi="Trebuchet MS"/>
        </w:rPr>
        <w:t xml:space="preserve">. </w:t>
      </w:r>
      <w:r w:rsidRPr="00D5613C">
        <w:rPr>
          <w:rFonts w:ascii="Trebuchet MS" w:hAnsi="Trebuchet MS"/>
        </w:rPr>
        <w:t xml:space="preserve"> </w:t>
      </w:r>
    </w:p>
    <w:p w:rsidR="00B77DD9" w:rsidRPr="00916050" w:rsidRDefault="00B77DD9" w:rsidP="00B77DD9">
      <w:pPr>
        <w:jc w:val="both"/>
        <w:rPr>
          <w:rFonts w:ascii="Trebuchet MS" w:hAnsi="Trebuchet MS"/>
          <w:b/>
        </w:rPr>
      </w:pPr>
      <w:r>
        <w:rPr>
          <w:rFonts w:ascii="Trebuchet MS" w:hAnsi="Trebuchet MS"/>
        </w:rPr>
        <w:t>Warto tez pamiętać, że</w:t>
      </w:r>
      <w:r w:rsidRPr="00D5613C">
        <w:rPr>
          <w:rFonts w:ascii="Trebuchet MS" w:hAnsi="Trebuchet MS"/>
        </w:rPr>
        <w:t xml:space="preserve"> 2</w:t>
      </w:r>
      <w:r>
        <w:rPr>
          <w:rFonts w:ascii="Trebuchet MS" w:hAnsi="Trebuchet MS"/>
        </w:rPr>
        <w:t>76</w:t>
      </w:r>
      <w:r w:rsidRPr="00D5613C">
        <w:rPr>
          <w:rFonts w:ascii="Trebuchet MS" w:hAnsi="Trebuchet MS"/>
        </w:rPr>
        <w:t xml:space="preserve"> polskich zakonników wykłada na wyższych uczelniach</w:t>
      </w:r>
      <w:r>
        <w:rPr>
          <w:rFonts w:ascii="Trebuchet MS" w:hAnsi="Trebuchet MS"/>
        </w:rPr>
        <w:t>, zarówno świeckich jak i katolickich (nie licząc wyższych seminariów duchownych)</w:t>
      </w:r>
      <w:r w:rsidRPr="00D5613C">
        <w:rPr>
          <w:rFonts w:ascii="Trebuchet MS" w:hAnsi="Trebuchet MS"/>
        </w:rPr>
        <w:t>.</w:t>
      </w:r>
      <w:r>
        <w:rPr>
          <w:rFonts w:ascii="Trebuchet MS" w:hAnsi="Trebuchet MS"/>
        </w:rPr>
        <w:t xml:space="preserve"> Bezpośredni kontakt ze studentami owocuje wieloma formami pracy duszpasterskiej zakonnych </w:t>
      </w:r>
      <w:r w:rsidRPr="008A5811">
        <w:rPr>
          <w:rFonts w:ascii="Trebuchet MS" w:hAnsi="Trebuchet MS"/>
        </w:rPr>
        <w:t xml:space="preserve">profesorów. </w:t>
      </w:r>
    </w:p>
    <w:p w:rsidR="00B77DD9" w:rsidRPr="00916050" w:rsidRDefault="00B77DD9" w:rsidP="00B77DD9">
      <w:pPr>
        <w:jc w:val="center"/>
        <w:rPr>
          <w:rFonts w:ascii="Trebuchet MS" w:hAnsi="Trebuchet MS"/>
          <w:b/>
        </w:rPr>
      </w:pPr>
      <w:r w:rsidRPr="00916050">
        <w:rPr>
          <w:rFonts w:ascii="Trebuchet MS" w:hAnsi="Trebuchet MS"/>
          <w:b/>
        </w:rPr>
        <w:t>c.</w:t>
      </w:r>
      <w:r w:rsidRPr="00916050">
        <w:rPr>
          <w:rFonts w:ascii="Trebuchet MS" w:hAnsi="Trebuchet MS"/>
          <w:b/>
        </w:rPr>
        <w:tab/>
        <w:t>WAKACJE Z MŁODZIEŻĄ</w:t>
      </w:r>
    </w:p>
    <w:p w:rsidR="00B77DD9" w:rsidRPr="008A5811" w:rsidRDefault="00B77DD9" w:rsidP="00B77DD9">
      <w:pPr>
        <w:jc w:val="both"/>
        <w:rPr>
          <w:rFonts w:ascii="Trebuchet MS" w:hAnsi="Trebuchet MS"/>
        </w:rPr>
      </w:pPr>
      <w:r>
        <w:rPr>
          <w:rFonts w:ascii="Trebuchet MS" w:hAnsi="Trebuchet MS"/>
        </w:rPr>
        <w:t>Szczególnym okresem pracy zakonników z młodzieżą jest okres wakacyjny</w:t>
      </w:r>
      <w:r w:rsidRPr="008A5811">
        <w:rPr>
          <w:rFonts w:ascii="Trebuchet MS" w:hAnsi="Trebuchet MS"/>
        </w:rPr>
        <w:t>.</w:t>
      </w:r>
      <w:r>
        <w:rPr>
          <w:rFonts w:ascii="Trebuchet MS" w:hAnsi="Trebuchet MS"/>
        </w:rPr>
        <w:t xml:space="preserve"> W jego trakcie zakonnicy organizują ok. 1500 różnego typu grupowych wyjazdów, turnusów oraz spotkań dla młodych ludzi. Angażuje to w sumie ok. 1450 zakonników, będąc najczęściej dodatkowym wysiłkiem, podejmowanym mimo konieczności wypełniania zwyczajnych obowiązków duszpasterskich. Jest to możliwe dzięki wspólnotowej solidarności między zakonnikami, którzy wzajemnie się zastępują i sobie pomagają. </w:t>
      </w:r>
    </w:p>
    <w:p w:rsidR="00B77DD9" w:rsidRPr="008A5811" w:rsidRDefault="00B77DD9" w:rsidP="00B77DD9">
      <w:pPr>
        <w:jc w:val="both"/>
        <w:rPr>
          <w:rFonts w:ascii="Trebuchet MS" w:hAnsi="Trebuchet MS"/>
        </w:rPr>
      </w:pPr>
      <w:r>
        <w:rPr>
          <w:rFonts w:ascii="Trebuchet MS" w:hAnsi="Trebuchet MS"/>
        </w:rPr>
        <w:t xml:space="preserve">Znakiem czasu są bez wątpienia wakacyjne Spotkania Młodych. Najbardziej znanym  z tych wydarzeń jest organizowane przez dominikanów </w:t>
      </w:r>
      <w:r w:rsidRPr="00CE2530">
        <w:rPr>
          <w:rFonts w:ascii="Trebuchet MS" w:hAnsi="Trebuchet MS"/>
          <w:b/>
        </w:rPr>
        <w:t>Spotkanie Lednica 2000</w:t>
      </w:r>
      <w:r w:rsidRPr="008A5811">
        <w:rPr>
          <w:rFonts w:ascii="Trebuchet MS" w:hAnsi="Trebuchet MS"/>
        </w:rPr>
        <w:t>.</w:t>
      </w:r>
      <w:r>
        <w:rPr>
          <w:rFonts w:ascii="Trebuchet MS" w:hAnsi="Trebuchet MS"/>
        </w:rPr>
        <w:t xml:space="preserve"> Pomysłodawcą tego ogólnopolskiego wydarzenia, które corocznie skupia ok. 70 tys. młodych ludzi, był Ś.P. O. Jan Góra</w:t>
      </w:r>
      <w:r w:rsidRPr="008A5811">
        <w:rPr>
          <w:rFonts w:ascii="Trebuchet MS" w:hAnsi="Trebuchet MS"/>
        </w:rPr>
        <w:t xml:space="preserve"> </w:t>
      </w:r>
      <w:r>
        <w:rPr>
          <w:rFonts w:ascii="Trebuchet MS" w:hAnsi="Trebuchet MS"/>
        </w:rPr>
        <w:t xml:space="preserve">OP. Po jego niespodziewanej śmierci dzieło to kontynuują zakonni współbracia. Spotkanie w Lednicy nie jest jednak najstarszym tego typu wydarzeniem. W tym roku minie 27 lat od inaugurujących te formę pracy z młodzieżą: Spotkania Młodych w Kalwarii Pacławskiej organizowanego przez franciszkanów oraz Spotkania Młodych w Dębowcu, którego gospodarzami są saletyni. Obecnie corocznie różne wspólnoty zakonne organizują ok. 60 takich spotkań, skupiających od kilkuset do kilku tysięcy młodych ludzi. </w:t>
      </w:r>
    </w:p>
    <w:p w:rsidR="00B77DD9" w:rsidRPr="008A5811" w:rsidRDefault="00B77DD9" w:rsidP="00B77DD9">
      <w:pPr>
        <w:jc w:val="both"/>
        <w:rPr>
          <w:rFonts w:ascii="Trebuchet MS" w:hAnsi="Trebuchet MS"/>
        </w:rPr>
      </w:pPr>
      <w:r>
        <w:rPr>
          <w:rFonts w:ascii="Trebuchet MS" w:hAnsi="Trebuchet MS"/>
        </w:rPr>
        <w:t xml:space="preserve">Oczywiście istnieje cały szereg innych form wakacyjnego duszpasterstwa młodzieży: turnusy oazowe, których zakonnicy organizują prawie 200; pielgrzymki piesze, których jest niemal 190; kolonie i półkolonie w imponującej ilości 340; obozy dla niepełnosprawnych i obozy integracyjne, których jest ponad 100, czy wreszcie spotkania </w:t>
      </w:r>
      <w:proofErr w:type="spellStart"/>
      <w:r>
        <w:rPr>
          <w:rFonts w:ascii="Trebuchet MS" w:hAnsi="Trebuchet MS"/>
        </w:rPr>
        <w:t>powołaniowe</w:t>
      </w:r>
      <w:proofErr w:type="spellEnd"/>
      <w:r>
        <w:rPr>
          <w:rFonts w:ascii="Trebuchet MS" w:hAnsi="Trebuchet MS"/>
        </w:rPr>
        <w:t xml:space="preserve"> i formacyjne w liczbie ok. 370</w:t>
      </w:r>
      <w:r w:rsidRPr="008A5811">
        <w:rPr>
          <w:rFonts w:ascii="Trebuchet MS" w:hAnsi="Trebuchet MS"/>
        </w:rPr>
        <w:t xml:space="preserve">.  </w:t>
      </w:r>
    </w:p>
    <w:p w:rsidR="00B77DD9" w:rsidRPr="00D5613C" w:rsidRDefault="00B77DD9" w:rsidP="00B77DD9">
      <w:pPr>
        <w:numPr>
          <w:ilvl w:val="0"/>
          <w:numId w:val="3"/>
        </w:numPr>
        <w:spacing w:after="200" w:line="276" w:lineRule="auto"/>
        <w:jc w:val="center"/>
        <w:rPr>
          <w:rFonts w:ascii="Trebuchet MS" w:hAnsi="Trebuchet MS"/>
          <w:b/>
        </w:rPr>
      </w:pPr>
      <w:r>
        <w:rPr>
          <w:rFonts w:ascii="Trebuchet MS" w:hAnsi="Trebuchet MS"/>
          <w:b/>
        </w:rPr>
        <w:t>POSŁUGA CHARYTATYWNA DLA MŁODZIEŻY</w:t>
      </w:r>
    </w:p>
    <w:p w:rsidR="00B77DD9" w:rsidRPr="00D5613C" w:rsidRDefault="00B77DD9" w:rsidP="00B77DD9">
      <w:pPr>
        <w:jc w:val="both"/>
        <w:rPr>
          <w:rFonts w:ascii="Trebuchet MS" w:hAnsi="Trebuchet MS"/>
        </w:rPr>
      </w:pPr>
      <w:r w:rsidRPr="00D5613C">
        <w:rPr>
          <w:rFonts w:ascii="Trebuchet MS" w:hAnsi="Trebuchet MS"/>
        </w:rPr>
        <w:t xml:space="preserve"> Ważną częścią posługi zakonów męskich jest opieka nad osobami uzależnionymi lub wykluczonymi społecznie</w:t>
      </w:r>
      <w:r>
        <w:rPr>
          <w:rFonts w:ascii="Trebuchet MS" w:hAnsi="Trebuchet MS"/>
        </w:rPr>
        <w:t>, wśród których jest wielu młodych ludzi</w:t>
      </w:r>
      <w:r w:rsidRPr="00D5613C">
        <w:rPr>
          <w:rFonts w:ascii="Trebuchet MS" w:hAnsi="Trebuchet MS"/>
        </w:rPr>
        <w:t>. Dla tego celu zakony męskie prowadzą: 1</w:t>
      </w:r>
      <w:r>
        <w:rPr>
          <w:rFonts w:ascii="Trebuchet MS" w:hAnsi="Trebuchet MS"/>
        </w:rPr>
        <w:t>3</w:t>
      </w:r>
      <w:r w:rsidRPr="00D5613C">
        <w:rPr>
          <w:rFonts w:ascii="Trebuchet MS" w:hAnsi="Trebuchet MS"/>
        </w:rPr>
        <w:t xml:space="preserve"> ośrodków terapii dla osób uzależnionych; 29 ośrodków rehabilitacyjno-wychowawczych i szkół specjalnych; </w:t>
      </w:r>
      <w:r>
        <w:rPr>
          <w:rFonts w:ascii="Trebuchet MS" w:hAnsi="Trebuchet MS"/>
        </w:rPr>
        <w:t xml:space="preserve">10 domów dziecka; 14 młodzieżowych ośrodków </w:t>
      </w:r>
      <w:r>
        <w:rPr>
          <w:rFonts w:ascii="Trebuchet MS" w:hAnsi="Trebuchet MS"/>
        </w:rPr>
        <w:lastRenderedPageBreak/>
        <w:t xml:space="preserve">wychowawczych; </w:t>
      </w:r>
      <w:r w:rsidRPr="00D5613C">
        <w:rPr>
          <w:rFonts w:ascii="Trebuchet MS" w:hAnsi="Trebuchet MS"/>
        </w:rPr>
        <w:t>4 hostele dla osób uzależnionych; 9 schronisk i noclegowni dla bezdomnych; 48 kuchni dla bezdomnych i ubogich</w:t>
      </w:r>
      <w:r>
        <w:rPr>
          <w:rFonts w:ascii="Trebuchet MS" w:hAnsi="Trebuchet MS"/>
        </w:rPr>
        <w:t xml:space="preserve"> oraz 12 hospicjów</w:t>
      </w:r>
      <w:r w:rsidRPr="00D5613C">
        <w:rPr>
          <w:rFonts w:ascii="Trebuchet MS" w:hAnsi="Trebuchet MS"/>
        </w:rPr>
        <w:t>.</w:t>
      </w:r>
    </w:p>
    <w:p w:rsidR="00B77DD9" w:rsidRDefault="00B77DD9" w:rsidP="00B77DD9">
      <w:pPr>
        <w:jc w:val="both"/>
        <w:rPr>
          <w:rFonts w:ascii="Trebuchet MS" w:hAnsi="Trebuchet MS"/>
        </w:rPr>
      </w:pPr>
      <w:r w:rsidRPr="00D5613C">
        <w:rPr>
          <w:rFonts w:ascii="Trebuchet MS" w:hAnsi="Trebuchet MS"/>
        </w:rPr>
        <w:t>Pomoc rodzinie, szczególnie rodzinom ubogim i wielodzietnym to kolejny rys posługi charytatywnej zakonów męskich. Prowadzą one: 146 świetlic dla dzieci ubogich i z rodzin zagrożonych; 75 ośrodków pomocy rodzinie oraz 22 warsztaty terapii zajęciowej dla niepełnosprawnych. Przy domach zakonnych działa 365 zespołów charytatywnych, skupiających osoby świeckie, służące pomocą rodzinom ubogim i potrzebującym.</w:t>
      </w:r>
    </w:p>
    <w:p w:rsidR="00B77DD9" w:rsidRPr="00D5613C" w:rsidRDefault="00B77DD9" w:rsidP="00B77DD9">
      <w:pPr>
        <w:jc w:val="both"/>
        <w:rPr>
          <w:rFonts w:ascii="Trebuchet MS" w:hAnsi="Trebuchet MS"/>
          <w:sz w:val="4"/>
        </w:rPr>
      </w:pPr>
    </w:p>
    <w:p w:rsidR="00B77DD9" w:rsidRPr="00D5613C" w:rsidRDefault="00B77DD9" w:rsidP="00B77DD9">
      <w:pPr>
        <w:numPr>
          <w:ilvl w:val="0"/>
          <w:numId w:val="3"/>
        </w:numPr>
        <w:spacing w:after="200" w:line="276" w:lineRule="auto"/>
        <w:jc w:val="center"/>
        <w:rPr>
          <w:rFonts w:ascii="Trebuchet MS" w:hAnsi="Trebuchet MS"/>
          <w:b/>
        </w:rPr>
      </w:pPr>
      <w:r>
        <w:rPr>
          <w:rFonts w:ascii="Trebuchet MS" w:hAnsi="Trebuchet MS"/>
          <w:b/>
        </w:rPr>
        <w:t>EWANGELIZACJA NA POLU KULTURY I SPORTU</w:t>
      </w:r>
    </w:p>
    <w:p w:rsidR="00B77DD9" w:rsidRPr="00D5613C" w:rsidRDefault="00B77DD9" w:rsidP="00B77DD9">
      <w:pPr>
        <w:jc w:val="both"/>
        <w:rPr>
          <w:rFonts w:ascii="Trebuchet MS" w:hAnsi="Trebuchet MS"/>
        </w:rPr>
      </w:pPr>
      <w:r w:rsidRPr="00D5613C">
        <w:rPr>
          <w:rFonts w:ascii="Trebuchet MS" w:hAnsi="Trebuchet MS"/>
        </w:rPr>
        <w:t xml:space="preserve">Zaangażowanie zakonów w rozwój kultury ma wielowiekową, bogata tradycję. Aktywność współczesnego pokolenia zakonników w tym obszarze wyraża się między innymi: w prowadzeniu </w:t>
      </w:r>
      <w:r>
        <w:rPr>
          <w:rFonts w:ascii="Trebuchet MS" w:hAnsi="Trebuchet MS"/>
        </w:rPr>
        <w:t xml:space="preserve">ponad 800 chórów i </w:t>
      </w:r>
      <w:proofErr w:type="spellStart"/>
      <w:r>
        <w:rPr>
          <w:rFonts w:ascii="Trebuchet MS" w:hAnsi="Trebuchet MS"/>
        </w:rPr>
        <w:t>scholi</w:t>
      </w:r>
      <w:proofErr w:type="spellEnd"/>
      <w:r>
        <w:rPr>
          <w:rFonts w:ascii="Trebuchet MS" w:hAnsi="Trebuchet MS"/>
        </w:rPr>
        <w:t xml:space="preserve">; funkcjonowaniu </w:t>
      </w:r>
      <w:r w:rsidRPr="00D5613C">
        <w:rPr>
          <w:rFonts w:ascii="Trebuchet MS" w:hAnsi="Trebuchet MS"/>
        </w:rPr>
        <w:t>65 festiwali muzyki poważnej i organowej oraz 69 festiwali pios</w:t>
      </w:r>
      <w:r>
        <w:rPr>
          <w:rFonts w:ascii="Trebuchet MS" w:hAnsi="Trebuchet MS"/>
        </w:rPr>
        <w:t>enki religijnej. Działalność prowadzi</w:t>
      </w:r>
      <w:r w:rsidRPr="00D5613C">
        <w:rPr>
          <w:rFonts w:ascii="Trebuchet MS" w:hAnsi="Trebuchet MS"/>
        </w:rPr>
        <w:t xml:space="preserve"> 24 centr</w:t>
      </w:r>
      <w:r>
        <w:rPr>
          <w:rFonts w:ascii="Trebuchet MS" w:hAnsi="Trebuchet MS"/>
        </w:rPr>
        <w:t>a</w:t>
      </w:r>
      <w:r w:rsidRPr="00D5613C">
        <w:rPr>
          <w:rFonts w:ascii="Trebuchet MS" w:hAnsi="Trebuchet MS"/>
        </w:rPr>
        <w:t xml:space="preserve"> kultury chrześcijańskiej oraz 68 konkursów i nagród kulturalnych</w:t>
      </w:r>
      <w:r>
        <w:rPr>
          <w:rFonts w:ascii="Trebuchet MS" w:hAnsi="Trebuchet MS"/>
        </w:rPr>
        <w:t>. Istnieje niemal 80 grup teatralnych i recytatorskich Ogromna większość tych inicjatyw jest skierowana do młodego pokolenia.</w:t>
      </w:r>
    </w:p>
    <w:p w:rsidR="00B77DD9" w:rsidRPr="00D5613C" w:rsidRDefault="00B77DD9" w:rsidP="00B77DD9">
      <w:pPr>
        <w:jc w:val="both"/>
        <w:rPr>
          <w:rFonts w:ascii="Trebuchet MS" w:hAnsi="Trebuchet MS"/>
        </w:rPr>
      </w:pPr>
      <w:r w:rsidRPr="00D5613C">
        <w:rPr>
          <w:rFonts w:ascii="Trebuchet MS" w:hAnsi="Trebuchet MS"/>
        </w:rPr>
        <w:t xml:space="preserve">- Bardzo szeroka jest obecność zakonników w </w:t>
      </w:r>
      <w:proofErr w:type="spellStart"/>
      <w:r w:rsidRPr="00D5613C">
        <w:rPr>
          <w:rFonts w:ascii="Trebuchet MS" w:hAnsi="Trebuchet MS"/>
        </w:rPr>
        <w:t>internecie</w:t>
      </w:r>
      <w:proofErr w:type="spellEnd"/>
      <w:r w:rsidRPr="00D5613C">
        <w:rPr>
          <w:rFonts w:ascii="Trebuchet MS" w:hAnsi="Trebuchet MS"/>
        </w:rPr>
        <w:t xml:space="preserve">. Obecnie istnieje ponad </w:t>
      </w:r>
      <w:r>
        <w:rPr>
          <w:rFonts w:ascii="Trebuchet MS" w:hAnsi="Trebuchet MS"/>
        </w:rPr>
        <w:t>820</w:t>
      </w:r>
      <w:r w:rsidRPr="00D5613C">
        <w:rPr>
          <w:rFonts w:ascii="Trebuchet MS" w:hAnsi="Trebuchet MS"/>
        </w:rPr>
        <w:t xml:space="preserve"> oficjalnych zakonnych stron internetowych w j. polskim. Oprócz tego funkcjonują osobiste portale zakonników, blogi przez nich prowadzone, a także 5 telewizji internetowych. Zakonnicy prowadzą 20 kawiarenek internetowych dostępnych dla zainteresowanych osób</w:t>
      </w:r>
      <w:r>
        <w:rPr>
          <w:rFonts w:ascii="Trebuchet MS" w:hAnsi="Trebuchet MS"/>
        </w:rPr>
        <w:t>. Z całą pewnością te wysiłki nie odpowiadają w pełni zapotrzebowaniu, szczególnie wśród młodego pokolenia, dla którego rzeczywistość wirtualna stała się jedna z głównych form egzystencji.</w:t>
      </w:r>
    </w:p>
    <w:p w:rsidR="00B77DD9" w:rsidRPr="00D5613C" w:rsidRDefault="00B77DD9" w:rsidP="00B77DD9">
      <w:pPr>
        <w:jc w:val="both"/>
        <w:rPr>
          <w:rFonts w:ascii="Trebuchet MS" w:hAnsi="Trebuchet MS"/>
        </w:rPr>
      </w:pPr>
      <w:r w:rsidRPr="00D5613C">
        <w:rPr>
          <w:rFonts w:ascii="Trebuchet MS" w:hAnsi="Trebuchet MS"/>
        </w:rPr>
        <w:t>Mało znaną częścią działalności zakonników są kluby i organizacje sportowe dla młodzieży</w:t>
      </w:r>
      <w:r>
        <w:rPr>
          <w:rFonts w:ascii="Trebuchet MS" w:hAnsi="Trebuchet MS"/>
        </w:rPr>
        <w:t>. Jest ich dzisiaj 62</w:t>
      </w:r>
      <w:r w:rsidRPr="00D5613C">
        <w:rPr>
          <w:rFonts w:ascii="Trebuchet MS" w:hAnsi="Trebuchet MS"/>
        </w:rPr>
        <w:t>.</w:t>
      </w:r>
    </w:p>
    <w:p w:rsidR="00B77DD9" w:rsidRDefault="00B77DD9" w:rsidP="00B77DD9">
      <w:pPr>
        <w:jc w:val="center"/>
        <w:rPr>
          <w:rFonts w:ascii="Trebuchet MS" w:hAnsi="Trebuchet MS"/>
          <w:b/>
        </w:rPr>
      </w:pPr>
    </w:p>
    <w:p w:rsidR="00B77DD9" w:rsidRPr="00916050" w:rsidRDefault="00B77DD9" w:rsidP="00B77DD9">
      <w:pPr>
        <w:jc w:val="center"/>
        <w:rPr>
          <w:rFonts w:ascii="Trebuchet MS" w:hAnsi="Trebuchet MS"/>
          <w:b/>
          <w:sz w:val="20"/>
        </w:rPr>
      </w:pPr>
      <w:r w:rsidRPr="00916050">
        <w:rPr>
          <w:rFonts w:ascii="Trebuchet MS" w:hAnsi="Trebuchet MS"/>
          <w:b/>
          <w:sz w:val="20"/>
        </w:rPr>
        <w:t>ZESTAWIENIE NIE OBEJMUJE DZIEŁ PROWADZONYCH PRZEZ POLSKICH ZAKONNIKÓW NA MISJACH</w:t>
      </w:r>
    </w:p>
    <w:p w:rsidR="00B77DD9" w:rsidRDefault="00B77DD9" w:rsidP="00B77DD9">
      <w:pPr>
        <w:pStyle w:val="Bezodstpw"/>
        <w:spacing w:before="120"/>
        <w:jc w:val="right"/>
        <w:rPr>
          <w:b/>
        </w:rPr>
      </w:pPr>
    </w:p>
    <w:p w:rsidR="00B77DD9" w:rsidRDefault="00A34627" w:rsidP="00A34627">
      <w:pPr>
        <w:pStyle w:val="Bezodstpw"/>
        <w:spacing w:before="120"/>
        <w:jc w:val="center"/>
        <w:rPr>
          <w:sz w:val="28"/>
        </w:rPr>
      </w:pPr>
      <w:r>
        <w:rPr>
          <w:b/>
        </w:rPr>
        <w:t>***</w:t>
      </w:r>
    </w:p>
    <w:p w:rsidR="00B77DD9" w:rsidRDefault="00B77DD9" w:rsidP="00B77DD9">
      <w:pPr>
        <w:pStyle w:val="Bezodstpw"/>
        <w:spacing w:before="120"/>
        <w:jc w:val="both"/>
        <w:rPr>
          <w:sz w:val="28"/>
        </w:rPr>
      </w:pPr>
    </w:p>
    <w:p w:rsidR="00B77DD9" w:rsidRDefault="00B77DD9" w:rsidP="00B77DD9">
      <w:pPr>
        <w:pStyle w:val="Bezodstpw"/>
        <w:spacing w:before="120"/>
        <w:jc w:val="center"/>
        <w:rPr>
          <w:sz w:val="28"/>
        </w:rPr>
      </w:pPr>
      <w:r w:rsidRPr="009F4D27">
        <w:rPr>
          <w:sz w:val="28"/>
        </w:rPr>
        <w:t>KLASZTORY KONTEMPLACYJNE DLA MŁODYCH</w:t>
      </w:r>
    </w:p>
    <w:p w:rsidR="00B77DD9" w:rsidRPr="00FA1BCF" w:rsidRDefault="00B77DD9" w:rsidP="00B77DD9">
      <w:pPr>
        <w:pStyle w:val="Bezodstpw"/>
        <w:spacing w:before="120"/>
        <w:jc w:val="both"/>
        <w:rPr>
          <w:sz w:val="14"/>
        </w:rPr>
      </w:pPr>
    </w:p>
    <w:p w:rsidR="00B77DD9" w:rsidRPr="00F944D9" w:rsidRDefault="00B77DD9" w:rsidP="00B77DD9">
      <w:pPr>
        <w:pStyle w:val="Bezodstpw"/>
        <w:spacing w:before="120"/>
        <w:jc w:val="both"/>
        <w:rPr>
          <w:i/>
        </w:rPr>
      </w:pPr>
      <w:r w:rsidRPr="009C2A73">
        <w:t xml:space="preserve">We wstępie do Konstytucji Apostolskiej </w:t>
      </w:r>
      <w:proofErr w:type="spellStart"/>
      <w:r w:rsidRPr="009C2A73">
        <w:rPr>
          <w:i/>
        </w:rPr>
        <w:t>Vultum</w:t>
      </w:r>
      <w:proofErr w:type="spellEnd"/>
      <w:r w:rsidRPr="009C2A73">
        <w:rPr>
          <w:i/>
        </w:rPr>
        <w:t xml:space="preserve"> Dei </w:t>
      </w:r>
      <w:proofErr w:type="spellStart"/>
      <w:r w:rsidRPr="009C2A73">
        <w:rPr>
          <w:i/>
        </w:rPr>
        <w:t>quaerere</w:t>
      </w:r>
      <w:proofErr w:type="spellEnd"/>
      <w:r w:rsidRPr="009C2A73">
        <w:t>, skierowanej do mniszek i sióstr kontemplacyjnych, Papież Franciszek napisał: „</w:t>
      </w:r>
      <w:r w:rsidRPr="009C2A73">
        <w:rPr>
          <w:i/>
        </w:rPr>
        <w:t xml:space="preserve">Nie jest łatwo, aby ten świat, a przynajmniej </w:t>
      </w:r>
      <w:r w:rsidRPr="00F944D9">
        <w:rPr>
          <w:i/>
          <w:spacing w:val="-4"/>
        </w:rPr>
        <w:t>szeroka jego część, która posłuszna jest logice władzy, ekonomice i konsumpcjonizmowi, zrozumiał</w:t>
      </w:r>
      <w:r w:rsidRPr="009C2A73">
        <w:rPr>
          <w:i/>
        </w:rPr>
        <w:t xml:space="preserve"> wasze specjalne powołanie i waszą ukrytą misję, a jednak bardzo jej potrzebuje. Jak marynarz na otwartym morzu potrzebuje latarni morskiej, która wskazuje drogę dotarcia do portu, tak świat potrzebuje was</w:t>
      </w:r>
      <w:r w:rsidRPr="00F944D9">
        <w:rPr>
          <w:i/>
        </w:rPr>
        <w:t xml:space="preserve">. Przez wasze przemienione życie i przez proste słowa, rozpamiętywane w milczeniu, wskazujcie nam na Tego, który jest drogą, prawdą i </w:t>
      </w:r>
      <w:r>
        <w:rPr>
          <w:i/>
        </w:rPr>
        <w:t xml:space="preserve">życiem (por. J 14,)” </w:t>
      </w:r>
      <w:r w:rsidRPr="00984AD1">
        <w:t>[</w:t>
      </w:r>
      <w:r>
        <w:t>nr 6]</w:t>
      </w:r>
      <w:r w:rsidRPr="00F944D9">
        <w:rPr>
          <w:i/>
        </w:rPr>
        <w:t xml:space="preserve">. </w:t>
      </w:r>
    </w:p>
    <w:p w:rsidR="00B77DD9" w:rsidRPr="009C2A73" w:rsidRDefault="00B77DD9" w:rsidP="00B77DD9">
      <w:pPr>
        <w:pStyle w:val="Bezodstpw"/>
        <w:spacing w:before="120"/>
        <w:jc w:val="both"/>
      </w:pPr>
      <w:r w:rsidRPr="009C2A73">
        <w:t>Ta misja powierzona klasztorom kontemplacyjnym obejmuje cały Kościół, a nawet cały świat. W szczególny sposób jednak odnosi się do ludzi młodych, którzy z zapałem właściwym ich wiekowi, z samej</w:t>
      </w:r>
      <w:r>
        <w:t xml:space="preserve"> swej natury, poszukują tego co ważne, co piękne i dobre.</w:t>
      </w:r>
      <w:r w:rsidRPr="009C2A73">
        <w:t xml:space="preserve"> </w:t>
      </w:r>
    </w:p>
    <w:p w:rsidR="00B77DD9" w:rsidRPr="009C2A73" w:rsidRDefault="00B77DD9" w:rsidP="00B77DD9">
      <w:pPr>
        <w:pStyle w:val="Bezodstpw"/>
        <w:spacing w:before="120"/>
        <w:jc w:val="both"/>
      </w:pPr>
      <w:r w:rsidRPr="009C2A73">
        <w:t>W roku  poświęconym w Polsce św. Stanisławowi Kostce, a także w czasie przygotowań do Synodu Bis</w:t>
      </w:r>
      <w:r>
        <w:t>kupów o</w:t>
      </w:r>
      <w:r w:rsidRPr="009C2A73">
        <w:t xml:space="preserve"> młodzieży, Klasztory kontemplacyjne podjęły próbę całościowego </w:t>
      </w:r>
      <w:r w:rsidRPr="009C2A73">
        <w:lastRenderedPageBreak/>
        <w:t xml:space="preserve">spojrzenia </w:t>
      </w:r>
      <w:r w:rsidRPr="00F4502B">
        <w:rPr>
          <w:spacing w:val="-4"/>
        </w:rPr>
        <w:t>na swoją posługę względem młodzieży. Informacje, które napłynęły z wielu Wspólnot są podobne:</w:t>
      </w:r>
      <w:r w:rsidRPr="009C2A73">
        <w:t xml:space="preserve"> </w:t>
      </w:r>
    </w:p>
    <w:p w:rsidR="00B77DD9" w:rsidRPr="00B13F0C" w:rsidRDefault="00B77DD9" w:rsidP="00B77DD9">
      <w:pPr>
        <w:pStyle w:val="Bezodstpw"/>
        <w:numPr>
          <w:ilvl w:val="0"/>
          <w:numId w:val="2"/>
        </w:numPr>
        <w:spacing w:before="120"/>
        <w:ind w:left="284" w:hanging="284"/>
        <w:jc w:val="both"/>
        <w:rPr>
          <w:spacing w:val="-4"/>
        </w:rPr>
      </w:pPr>
      <w:r w:rsidRPr="00B13F0C">
        <w:rPr>
          <w:spacing w:val="-4"/>
        </w:rPr>
        <w:t xml:space="preserve">Mamy świadomość tego, że </w:t>
      </w:r>
      <w:r w:rsidRPr="00B13F0C">
        <w:rPr>
          <w:b/>
          <w:spacing w:val="-4"/>
        </w:rPr>
        <w:t>jesteśmy znakiem</w:t>
      </w:r>
      <w:r w:rsidRPr="00B13F0C">
        <w:rPr>
          <w:spacing w:val="-4"/>
        </w:rPr>
        <w:t xml:space="preserve">, który ma być widoczny i czytelny dla młodych. Nawet jeśli jest to znak zapytania, sprzeciwu, czy buntu - niepokoi i zmusza do refleksji. </w:t>
      </w:r>
    </w:p>
    <w:p w:rsidR="00B77DD9" w:rsidRPr="009C2A73" w:rsidRDefault="00B77DD9" w:rsidP="00B77DD9">
      <w:pPr>
        <w:pStyle w:val="Bezodstpw"/>
        <w:spacing w:before="120"/>
        <w:ind w:left="284" w:hanging="284"/>
        <w:jc w:val="both"/>
      </w:pPr>
      <w:r>
        <w:t xml:space="preserve">2. </w:t>
      </w:r>
      <w:r w:rsidRPr="009C2A73">
        <w:t xml:space="preserve">Głównym naszym zadaniem jest zatem </w:t>
      </w:r>
      <w:r w:rsidRPr="0044046A">
        <w:rPr>
          <w:b/>
        </w:rPr>
        <w:t>dawanie świadectwa</w:t>
      </w:r>
      <w:r w:rsidRPr="009C2A73">
        <w:t xml:space="preserve"> – samą obecnością, ale także poprzez różnego rodzaju kontakty z młodzieżą:</w:t>
      </w:r>
    </w:p>
    <w:p w:rsidR="00B77DD9" w:rsidRPr="009C2A73" w:rsidRDefault="00B77DD9" w:rsidP="00B77DD9">
      <w:pPr>
        <w:pStyle w:val="Bezodstpw"/>
        <w:spacing w:before="120"/>
        <w:ind w:left="709" w:hanging="283"/>
        <w:jc w:val="both"/>
      </w:pPr>
      <w:r w:rsidRPr="009C2A73">
        <w:t>a) Wiele młodych osób przychodzi do furty, aby porozmawiać z siostrą, zwierzyć się, poprosić o radę i o duchowe wsparcie.</w:t>
      </w:r>
    </w:p>
    <w:p w:rsidR="00B77DD9" w:rsidRPr="009C2A73" w:rsidRDefault="00B77DD9" w:rsidP="00B77DD9">
      <w:pPr>
        <w:pStyle w:val="Bezodstpw"/>
        <w:spacing w:before="120"/>
        <w:ind w:left="709" w:hanging="283"/>
        <w:jc w:val="both"/>
      </w:pPr>
      <w:r w:rsidRPr="009C2A73">
        <w:t xml:space="preserve">b) </w:t>
      </w:r>
      <w:r>
        <w:t>K</w:t>
      </w:r>
      <w:r w:rsidRPr="009C2A73">
        <w:t>lasztory przyjmują osoby chętne na indywidualne rekolekcje czy dni skupienia, zaś te, które mają domy rekolekcyjne, przyjmują całe grupy rekolektantów, a nierzadko same organizują rekol</w:t>
      </w:r>
      <w:r>
        <w:t xml:space="preserve">ekcyjne spotkania dla młodzieży. </w:t>
      </w:r>
      <w:r w:rsidRPr="009C2A73">
        <w:t xml:space="preserve">Nawet jeśli prowadzą je obcy kapłani,  zawsze odbywają się one w kadrze modlitwy mniszek i z możliwością rozmowy z nimi. </w:t>
      </w:r>
    </w:p>
    <w:p w:rsidR="00B77DD9" w:rsidRPr="009C2A73" w:rsidRDefault="00B77DD9" w:rsidP="00B77DD9">
      <w:pPr>
        <w:pStyle w:val="Bezodstpw"/>
        <w:spacing w:before="120"/>
        <w:ind w:left="709" w:hanging="283"/>
        <w:jc w:val="both"/>
      </w:pPr>
      <w:r>
        <w:t>c</w:t>
      </w:r>
      <w:r w:rsidRPr="009C2A73">
        <w:t>) Klerycy z seminariów</w:t>
      </w:r>
      <w:r>
        <w:t>, którzy</w:t>
      </w:r>
      <w:r w:rsidRPr="009C2A73">
        <w:t xml:space="preserve"> przyjeżdżają na dni skupienia, są objęci szczególną modlitwą i opieką duchową sióstr klauzurowych. Także młodzi kapłani mają w naszych klasztorach swoje modlitewne zaplecze. </w:t>
      </w:r>
    </w:p>
    <w:p w:rsidR="00B77DD9" w:rsidRPr="009C2A73" w:rsidRDefault="00B77DD9" w:rsidP="00B77DD9">
      <w:pPr>
        <w:pStyle w:val="Bezodstpw"/>
        <w:spacing w:before="120"/>
        <w:ind w:left="709" w:hanging="283"/>
        <w:jc w:val="both"/>
      </w:pPr>
      <w:r>
        <w:t>d</w:t>
      </w:r>
      <w:r w:rsidRPr="009C2A73">
        <w:t>) Do jednego klas</w:t>
      </w:r>
      <w:r>
        <w:t>ztoru przyjeżdża co jakiś czas k</w:t>
      </w:r>
      <w:r w:rsidRPr="009C2A73">
        <w:t>siądz</w:t>
      </w:r>
      <w:r>
        <w:t xml:space="preserve"> k</w:t>
      </w:r>
      <w:r w:rsidRPr="009C2A73">
        <w:t xml:space="preserve">apelan z grupą młodych kobiet odbywających karę więzienia. Spotkania te mają szczególny wymiar, bo znak oddzielenia kratą jest dla tych osób szczególnie szokujący. Trudno im sobie wyobrazić, że można dobrowolnie wybrać życie w zamknięciu i że istnieją takie motywy wyboru tego rodzaju życia, które sprawiają, że można być w tym zamknięciu szczęśliwą. </w:t>
      </w:r>
    </w:p>
    <w:p w:rsidR="00B77DD9" w:rsidRPr="009C2A73" w:rsidRDefault="00B77DD9" w:rsidP="00B77DD9">
      <w:pPr>
        <w:pStyle w:val="Bezodstpw"/>
        <w:spacing w:before="120"/>
        <w:ind w:left="709" w:hanging="283"/>
        <w:jc w:val="both"/>
      </w:pPr>
      <w:r>
        <w:t>e</w:t>
      </w:r>
      <w:r w:rsidRPr="009C2A73">
        <w:t xml:space="preserve">)  Często i chętnie przyjmujemy klasy szkolne z ich katechetami na spotkania z siostrami, na rozmowy w ramach katechezy o rozeznawaniu swojego życiowego powołania. Rozmowy z mniszkami włączane są </w:t>
      </w:r>
      <w:r>
        <w:t xml:space="preserve">często </w:t>
      </w:r>
      <w:r w:rsidRPr="009C2A73">
        <w:t>do programów przygotowania do bierzmowania</w:t>
      </w:r>
      <w:r>
        <w:t xml:space="preserve">. </w:t>
      </w:r>
      <w:r w:rsidRPr="009C2A73">
        <w:t>Do kościołów klasztornych</w:t>
      </w:r>
      <w:r>
        <w:t xml:space="preserve"> i rozmównic</w:t>
      </w:r>
      <w:r w:rsidRPr="009C2A73">
        <w:t xml:space="preserve"> przychodzi młodzież</w:t>
      </w:r>
      <w:r>
        <w:t xml:space="preserve"> </w:t>
      </w:r>
      <w:r w:rsidRPr="009C2A73">
        <w:t xml:space="preserve">na lekcje historii, sztuki sakralnej, wiedzy o kulturze </w:t>
      </w:r>
      <w:r>
        <w:t>i in</w:t>
      </w:r>
      <w:r w:rsidRPr="009C2A73">
        <w:t xml:space="preserve">. </w:t>
      </w:r>
    </w:p>
    <w:p w:rsidR="00B77DD9" w:rsidRPr="009C2A73" w:rsidRDefault="00B77DD9" w:rsidP="00B77DD9">
      <w:pPr>
        <w:pStyle w:val="Bezodstpw"/>
        <w:spacing w:before="120"/>
        <w:ind w:left="709" w:hanging="283"/>
        <w:jc w:val="both"/>
      </w:pPr>
      <w:bookmarkStart w:id="0" w:name="_Hlk504036150"/>
      <w:r>
        <w:t xml:space="preserve">f) </w:t>
      </w:r>
      <w:r w:rsidRPr="00F33B2B">
        <w:rPr>
          <w:spacing w:val="-6"/>
        </w:rPr>
        <w:t>W klasztornych kościołach odbywają się jasełka, wieczory kolędowe i koncerty,  wykonywane</w:t>
      </w:r>
      <w:r w:rsidRPr="009C2A73">
        <w:t xml:space="preserve"> przez młodzież i dzieci, bądź dla nich organizowane przez wychowawców czy kapłanów. </w:t>
      </w:r>
    </w:p>
    <w:bookmarkEnd w:id="0"/>
    <w:p w:rsidR="00B77DD9" w:rsidRPr="00313D3E" w:rsidRDefault="00B77DD9" w:rsidP="00B77DD9">
      <w:pPr>
        <w:pStyle w:val="Bezodstpw"/>
        <w:spacing w:before="120"/>
        <w:ind w:left="709" w:hanging="283"/>
        <w:jc w:val="both"/>
      </w:pPr>
      <w:r>
        <w:t xml:space="preserve"> g</w:t>
      </w:r>
      <w:r w:rsidRPr="00313D3E">
        <w:t>) Strony internetowe klasztorów są przygotowywane szczególnie z myślą o młodych – nie tylko pod kontem rozeznawania powołania, ale także po prostu po to, by dać im możliwość przemyślenia kwestii związanych z wiarą, z wyborem wartości, etc.</w:t>
      </w:r>
    </w:p>
    <w:p w:rsidR="00B77DD9" w:rsidRDefault="00B77DD9" w:rsidP="00B77DD9">
      <w:pPr>
        <w:pStyle w:val="Bezodstpw"/>
        <w:spacing w:before="120"/>
        <w:ind w:left="284"/>
        <w:jc w:val="both"/>
      </w:pPr>
      <w:r w:rsidRPr="009C2A73">
        <w:t xml:space="preserve">3. </w:t>
      </w:r>
      <w:r w:rsidRPr="00984AD1">
        <w:t>Tym, co mamy najcenniejszego</w:t>
      </w:r>
      <w:r w:rsidRPr="0044046A">
        <w:rPr>
          <w:b/>
        </w:rPr>
        <w:t xml:space="preserve"> </w:t>
      </w:r>
      <w:r w:rsidRPr="00984AD1">
        <w:t>do zaoferowania młodym</w:t>
      </w:r>
      <w:r w:rsidRPr="0044046A">
        <w:rPr>
          <w:b/>
        </w:rPr>
        <w:t xml:space="preserve"> jest modlitwa</w:t>
      </w:r>
      <w:r w:rsidRPr="009C2A73">
        <w:t xml:space="preserve">. </w:t>
      </w:r>
    </w:p>
    <w:p w:rsidR="00B77DD9" w:rsidRPr="009C2A73" w:rsidRDefault="00B77DD9" w:rsidP="00B77DD9">
      <w:pPr>
        <w:pStyle w:val="Bezodstpw"/>
        <w:spacing w:before="120"/>
        <w:ind w:left="709" w:hanging="283"/>
        <w:jc w:val="both"/>
      </w:pPr>
      <w:r>
        <w:t>a) Wspieramy modlitwą wszelkie znane nam inicjatywy podejmowane dla młodzieży przez Episkopat, Diecezje, Zakony męskie, Zgromadzenia czynne i in.</w:t>
      </w:r>
    </w:p>
    <w:p w:rsidR="00B77DD9" w:rsidRPr="009C2A73" w:rsidRDefault="00B77DD9" w:rsidP="00B77DD9">
      <w:pPr>
        <w:pStyle w:val="Bezodstpw"/>
        <w:spacing w:before="120"/>
        <w:ind w:left="709" w:hanging="283"/>
        <w:jc w:val="both"/>
      </w:pPr>
      <w:r>
        <w:t xml:space="preserve">b) </w:t>
      </w:r>
      <w:r w:rsidRPr="009C2A73">
        <w:t>Wśród ogromnej ilości próśb</w:t>
      </w:r>
      <w:r>
        <w:t xml:space="preserve"> o modlitwę</w:t>
      </w:r>
      <w:r w:rsidRPr="009C2A73">
        <w:t>, duży procent stanowią prośby ludzi młodych. Coraz więcej młodych małżeństw za naszym pośrednictwem prosi Boga o potomstwo,</w:t>
      </w:r>
      <w:r>
        <w:br/>
      </w:r>
      <w:r w:rsidRPr="009C2A73">
        <w:t>o pomoc w przezwyciężaniu kryzysów małżeńskich; dziewczęta i młodzieńcy</w:t>
      </w:r>
      <w:r>
        <w:t xml:space="preserve"> </w:t>
      </w:r>
      <w:r w:rsidRPr="009C2A73">
        <w:t>modlą się</w:t>
      </w:r>
      <w:r>
        <w:br/>
      </w:r>
      <w:r w:rsidRPr="009C2A73">
        <w:t xml:space="preserve">o </w:t>
      </w:r>
      <w:r w:rsidRPr="00F33B2B">
        <w:rPr>
          <w:spacing w:val="-4"/>
        </w:rPr>
        <w:t>odpowiedniego kandydata na małżonka, czy o odczytanie właściwego powołania, znalezienie</w:t>
      </w:r>
      <w:r w:rsidRPr="009C2A73">
        <w:t xml:space="preserve"> życiowej drogi. Wielu pragnie wyzwolić się z nałogów i zniewoleń duchowych.  Osobną grupę stanowią prośby osób starszych niepokojących się o losy młodzieży</w:t>
      </w:r>
      <w:r>
        <w:br/>
      </w:r>
      <w:r w:rsidRPr="009C2A73">
        <w:t>i powierzających je naszym modlitwom.</w:t>
      </w:r>
    </w:p>
    <w:p w:rsidR="00B77DD9" w:rsidRPr="009C2A73" w:rsidRDefault="00B77DD9" w:rsidP="00B77DD9">
      <w:pPr>
        <w:pStyle w:val="Bezodstpw"/>
        <w:spacing w:before="120"/>
        <w:ind w:left="709" w:hanging="283"/>
        <w:jc w:val="both"/>
      </w:pPr>
      <w:r>
        <w:t>c</w:t>
      </w:r>
      <w:r w:rsidRPr="009C2A73">
        <w:t xml:space="preserve">) </w:t>
      </w:r>
      <w:r>
        <w:t>Duża</w:t>
      </w:r>
      <w:r w:rsidRPr="009C2A73">
        <w:t xml:space="preserve"> część intencji modlitewnych jest nam przekazywana za pośrednictwem Internetu – bądź bezpośrednio do klasztorów, bądź za pośrednictwem takich portali jak internetowe telefony zaufania, czy też internetowy Biuletyn redagowany przez </w:t>
      </w:r>
      <w:r w:rsidRPr="009C2A73">
        <w:lastRenderedPageBreak/>
        <w:t xml:space="preserve">Konferencję Zakonów Męskich – napływające tam intencje (głównie od młodzieży) przekazywane są systematycznie do klasztorów kontemplacyjnych. </w:t>
      </w:r>
      <w:r>
        <w:t xml:space="preserve">Z portali tych korzystają głównie ludzie młodzi. </w:t>
      </w:r>
      <w:r w:rsidRPr="009C2A73">
        <w:t>Jest tych intencji bardzo dużo.</w:t>
      </w:r>
    </w:p>
    <w:p w:rsidR="00B77DD9" w:rsidRDefault="00B77DD9" w:rsidP="00B77DD9">
      <w:pPr>
        <w:pStyle w:val="Bezodstpw"/>
        <w:spacing w:before="120"/>
        <w:ind w:left="709" w:hanging="283"/>
        <w:jc w:val="both"/>
      </w:pPr>
      <w:r>
        <w:t>d</w:t>
      </w:r>
      <w:r w:rsidRPr="009C2A73">
        <w:t>) Podejmowane są różne inicjatywy modlitewne. Jeden z klasztorów np. roztacza duchową opiekę nad wspólnotą młodych małżeństw.</w:t>
      </w:r>
      <w:r>
        <w:t xml:space="preserve"> </w:t>
      </w:r>
      <w:r w:rsidRPr="009C2A73">
        <w:t xml:space="preserve">Wspólnie z siostrami przeżywają oni co tydzień sobotnią Eucharystię. Siostry towarzyszą im modlitwą w ich codziennym zmaganiu o świętość. </w:t>
      </w:r>
    </w:p>
    <w:p w:rsidR="00B77DD9" w:rsidRDefault="00B77DD9" w:rsidP="00B77DD9">
      <w:pPr>
        <w:pStyle w:val="Bezodstpw"/>
        <w:spacing w:before="120"/>
        <w:ind w:left="709" w:hanging="283"/>
        <w:jc w:val="both"/>
        <w:rPr>
          <w:rStyle w:val="Hipercze"/>
        </w:rPr>
      </w:pPr>
      <w:r>
        <w:t xml:space="preserve">e) </w:t>
      </w:r>
      <w:r w:rsidRPr="009C2A73">
        <w:t xml:space="preserve">Podczas Roku Życia Konsekrowanego ciekawą i piękną inicjatywą zaowocowało spotkanie </w:t>
      </w:r>
      <w:r>
        <w:t xml:space="preserve">karmelitanek </w:t>
      </w:r>
      <w:r w:rsidRPr="009C2A73">
        <w:t xml:space="preserve">z toruńską wspólnotę biblijną „Słowo Życia”. Jako dar dla osób </w:t>
      </w:r>
      <w:proofErr w:type="spellStart"/>
      <w:r w:rsidRPr="009C2A73">
        <w:t>konsekrowa</w:t>
      </w:r>
      <w:r>
        <w:t>-</w:t>
      </w:r>
      <w:r w:rsidRPr="009C2A73">
        <w:t>nych</w:t>
      </w:r>
      <w:proofErr w:type="spellEnd"/>
      <w:r w:rsidRPr="009C2A73">
        <w:t xml:space="preserve">, młodzi ludzie podjęli myśl o Duchowej Adopcji Osób Konsekrowanych. Zaczęło się od tego, że osoby, które były na spotkaniu wylosowały poszczególne siostry, żeby objąć je modlitwą w czasie Roku Życia Konsekrowanego. Potem powstała strona internetowa i sprawa rozszerzyła się na inne zgromadzenia, włączały się w nią kolejne osoby świeckie. Minęło już kilka lat i </w:t>
      </w:r>
      <w:r>
        <w:t xml:space="preserve">siostry </w:t>
      </w:r>
      <w:r w:rsidRPr="009C2A73">
        <w:t>ciągle otrzymuj</w:t>
      </w:r>
      <w:r>
        <w:t>ą</w:t>
      </w:r>
      <w:r w:rsidRPr="009C2A73">
        <w:t xml:space="preserve"> znaki pamięci od młodych, którzy </w:t>
      </w:r>
      <w:r>
        <w:t xml:space="preserve">je </w:t>
      </w:r>
      <w:r w:rsidRPr="009C2A73">
        <w:t xml:space="preserve">„adoptowali”. </w:t>
      </w:r>
      <w:r>
        <w:t xml:space="preserve">Młodzi ludzie </w:t>
      </w:r>
      <w:r w:rsidRPr="009C2A73">
        <w:t xml:space="preserve">dzielą się </w:t>
      </w:r>
      <w:r>
        <w:t xml:space="preserve">też z siostrami </w:t>
      </w:r>
      <w:r w:rsidRPr="009C2A73">
        <w:t>swoimi trudnościami, problemami i radościami</w:t>
      </w:r>
      <w:r>
        <w:t xml:space="preserve"> –</w:t>
      </w:r>
      <w:r w:rsidRPr="009C2A73">
        <w:t xml:space="preserve"> „adopcja” jest</w:t>
      </w:r>
      <w:r>
        <w:t xml:space="preserve"> więc</w:t>
      </w:r>
      <w:r w:rsidRPr="009C2A73">
        <w:t xml:space="preserve"> wzajemna. Adres strony jest następujący:  </w:t>
      </w:r>
      <w:hyperlink r:id="rId6" w:history="1">
        <w:r w:rsidRPr="009C2A73">
          <w:rPr>
            <w:rStyle w:val="Hipercze"/>
          </w:rPr>
          <w:t>http://daok.pl/</w:t>
        </w:r>
      </w:hyperlink>
      <w:r w:rsidRPr="009C2A73">
        <w:rPr>
          <w:rStyle w:val="Hipercze"/>
        </w:rPr>
        <w:t xml:space="preserve"> </w:t>
      </w:r>
    </w:p>
    <w:p w:rsidR="00B77DD9" w:rsidRDefault="00B77DD9" w:rsidP="00B77DD9">
      <w:pPr>
        <w:pStyle w:val="Bezodstpw"/>
        <w:spacing w:before="120"/>
        <w:ind w:left="709" w:hanging="283"/>
        <w:jc w:val="both"/>
      </w:pPr>
      <w:r>
        <w:t>f</w:t>
      </w:r>
      <w:r w:rsidRPr="009C2A73">
        <w:t xml:space="preserve">) Modlitwą otaczamy nie tylko tych, którzy o nią proszą, lecz także takich, którzy jej potrzebują, nawet nie wiedząc o tym. Jeden z klasztorów napisał: „Nasz klasztor ma po sąsiedzku szkołę. Młodzież podczas przerw często wykrzykuje z okien jakieś zaczepne teksty. Nota bene jest tych wojowniczych okrzyków z latami coraz mniej. Traktujemy je jako szczególny sposób prośby o modlitwę </w:t>
      </w:r>
      <w:r w:rsidRPr="009C2A73">
        <w:sym w:font="Wingdings" w:char="F04A"/>
      </w:r>
      <w:r w:rsidRPr="009C2A73">
        <w:t xml:space="preserve"> Szczególnie w czasie wakacji zdarzają się też pod naszą bramą „prośby o modlitwę” w postaci wykrzykiwania niecenzuralnych słów, różnych bijatyk i zaczepek. Ich uczestniczy nawet nie zdają sobie sprawy, że za murem, w budynku, który wygląda jakby był uśpiony, ktoś bierze poważnie ich nieuświadomione wołanie o pomoc i klęka do modlitwy </w:t>
      </w:r>
    </w:p>
    <w:p w:rsidR="00B77DD9" w:rsidRDefault="00B77DD9" w:rsidP="00B77DD9">
      <w:pPr>
        <w:pStyle w:val="Bezodstpw"/>
        <w:spacing w:before="120"/>
        <w:ind w:left="709" w:hanging="283"/>
        <w:jc w:val="both"/>
        <w:rPr>
          <w:rFonts w:eastAsia="Times New Roman"/>
        </w:rPr>
      </w:pPr>
      <w:r w:rsidRPr="009C2A73">
        <w:t xml:space="preserve">[…] </w:t>
      </w:r>
      <w:r w:rsidRPr="009C2A73">
        <w:rPr>
          <w:rFonts w:eastAsia="Times New Roman"/>
        </w:rPr>
        <w:t xml:space="preserve">Patrząc na osoby, które przyjeżdżają </w:t>
      </w:r>
      <w:r>
        <w:rPr>
          <w:rFonts w:eastAsia="Times New Roman"/>
        </w:rPr>
        <w:t>do naszej furty</w:t>
      </w:r>
      <w:r w:rsidRPr="009C2A73">
        <w:rPr>
          <w:rFonts w:eastAsia="Times New Roman"/>
        </w:rPr>
        <w:t xml:space="preserve"> i na tych, którzy awanturują się pod naszą bramą –</w:t>
      </w:r>
      <w:r>
        <w:rPr>
          <w:rFonts w:eastAsia="Times New Roman"/>
        </w:rPr>
        <w:t xml:space="preserve"> </w:t>
      </w:r>
      <w:r w:rsidRPr="009C2A73">
        <w:rPr>
          <w:rFonts w:eastAsia="Times New Roman"/>
        </w:rPr>
        <w:t>ciśnie się wniosek, że tyle robimy dla młodych ile modlimy się za rodziny, w których dorastają i żyją</w:t>
      </w:r>
      <w:r>
        <w:rPr>
          <w:rFonts w:eastAsia="Times New Roman"/>
        </w:rPr>
        <w:t>”</w:t>
      </w:r>
      <w:bookmarkStart w:id="1" w:name="_Hlk504034973"/>
      <w:r>
        <w:rPr>
          <w:rFonts w:eastAsia="Times New Roman"/>
        </w:rPr>
        <w:t>.</w:t>
      </w:r>
      <w:r w:rsidRPr="009C2A73">
        <w:rPr>
          <w:rFonts w:eastAsia="Times New Roman"/>
        </w:rPr>
        <w:t xml:space="preserve"> </w:t>
      </w:r>
      <w:bookmarkEnd w:id="1"/>
    </w:p>
    <w:p w:rsidR="00B77DD9" w:rsidRDefault="00B77DD9" w:rsidP="00B77DD9">
      <w:pPr>
        <w:pStyle w:val="Bezodstpw"/>
        <w:spacing w:before="120"/>
        <w:jc w:val="both"/>
      </w:pPr>
      <w:r>
        <w:t>Poza modlitwą jaką otaczamy młodych, poza wszystkimi inicjatywami, spotkaniami jest jeszcze takie bardzo ukryte oddziaływanie naszych klasztorów na osoby młode. Już samo istnienie klasztorów kontemplacyjnych jest często znakiem sprzeciwu, znakiem zapytania, zmusza do zastanowienia. Wybór życia za klauzurą dla młodych wychowanych w świecie konsumpcji i reklamy niepokoi – nawet jeśli wyrazem tego niepokoju jest bunt, czy wyśmianie naszego sposobu życia, kiedyś może on stać się wskazaniem drogi ratunku, powrotu do wiary i wartości.</w:t>
      </w:r>
    </w:p>
    <w:p w:rsidR="00A34627" w:rsidRDefault="00A34627" w:rsidP="00B77DD9">
      <w:pPr>
        <w:pStyle w:val="Bezodstpw"/>
        <w:spacing w:before="120"/>
        <w:jc w:val="both"/>
      </w:pPr>
    </w:p>
    <w:p w:rsidR="00A34627" w:rsidRDefault="00A34627" w:rsidP="00A34627">
      <w:pPr>
        <w:pStyle w:val="Bezodstpw"/>
        <w:spacing w:before="120"/>
        <w:jc w:val="center"/>
      </w:pPr>
      <w:r>
        <w:t>***</w:t>
      </w:r>
    </w:p>
    <w:p w:rsidR="00A34627" w:rsidRPr="007C4871" w:rsidRDefault="00A34627" w:rsidP="00A34627">
      <w:pPr>
        <w:ind w:firstLine="708"/>
        <w:jc w:val="center"/>
        <w:rPr>
          <w:b/>
          <w:sz w:val="24"/>
          <w:szCs w:val="24"/>
        </w:rPr>
      </w:pPr>
      <w:r w:rsidRPr="007C4871">
        <w:rPr>
          <w:b/>
          <w:sz w:val="24"/>
          <w:szCs w:val="24"/>
        </w:rPr>
        <w:t>KLASZTORY KONTEMPLACYJNE - DANE STATYSTYCZNE ZA ROK 2017</w:t>
      </w:r>
    </w:p>
    <w:p w:rsidR="00A34627" w:rsidRPr="0047329A" w:rsidRDefault="00A34627" w:rsidP="00A34627">
      <w:pPr>
        <w:spacing w:after="100"/>
        <w:ind w:left="1276"/>
        <w:jc w:val="both"/>
        <w:rPr>
          <w:sz w:val="8"/>
          <w:szCs w:val="24"/>
        </w:rPr>
      </w:pPr>
    </w:p>
    <w:p w:rsidR="00A34627" w:rsidRPr="007C4871" w:rsidRDefault="00A34627" w:rsidP="00A34627">
      <w:pPr>
        <w:spacing w:after="100"/>
        <w:jc w:val="both"/>
        <w:rPr>
          <w:sz w:val="24"/>
          <w:szCs w:val="24"/>
        </w:rPr>
      </w:pPr>
      <w:r w:rsidRPr="007C4871">
        <w:rPr>
          <w:sz w:val="24"/>
          <w:szCs w:val="24"/>
        </w:rPr>
        <w:t>Konferencja Przełożonych Żeńskich Klasztorów Kontemplacyjnych w Polsce funkcjonuje od 1994 roku.</w:t>
      </w:r>
      <w:r>
        <w:rPr>
          <w:sz w:val="24"/>
          <w:szCs w:val="24"/>
        </w:rPr>
        <w:t xml:space="preserve"> </w:t>
      </w:r>
      <w:r w:rsidRPr="007C4871">
        <w:rPr>
          <w:sz w:val="24"/>
          <w:szCs w:val="24"/>
        </w:rPr>
        <w:t xml:space="preserve">Jej członkiniami są </w:t>
      </w:r>
      <w:r w:rsidRPr="007C4871">
        <w:rPr>
          <w:b/>
          <w:sz w:val="24"/>
          <w:szCs w:val="24"/>
        </w:rPr>
        <w:t xml:space="preserve">83 </w:t>
      </w:r>
      <w:r w:rsidRPr="007C4871">
        <w:rPr>
          <w:sz w:val="24"/>
          <w:szCs w:val="24"/>
        </w:rPr>
        <w:t xml:space="preserve">przełożone klasztorów kontemplacyjnych, należących do </w:t>
      </w:r>
      <w:r w:rsidRPr="007C4871">
        <w:rPr>
          <w:b/>
          <w:sz w:val="24"/>
          <w:szCs w:val="24"/>
        </w:rPr>
        <w:t>13 rodzin</w:t>
      </w:r>
      <w:r>
        <w:rPr>
          <w:b/>
          <w:sz w:val="24"/>
          <w:szCs w:val="24"/>
        </w:rPr>
        <w:t xml:space="preserve"> </w:t>
      </w:r>
      <w:r w:rsidRPr="007C4871">
        <w:rPr>
          <w:sz w:val="24"/>
          <w:szCs w:val="24"/>
        </w:rPr>
        <w:t xml:space="preserve">zakonnych: Benedyktynki (9 domów), Benedyktynki Sakramentki (3), Bernardynki (9), Dominikanki (3), </w:t>
      </w:r>
      <w:proofErr w:type="spellStart"/>
      <w:r w:rsidRPr="007C4871">
        <w:rPr>
          <w:sz w:val="24"/>
          <w:szCs w:val="24"/>
        </w:rPr>
        <w:t>Kamedułki</w:t>
      </w:r>
      <w:proofErr w:type="spellEnd"/>
      <w:r w:rsidRPr="007C4871">
        <w:rPr>
          <w:sz w:val="24"/>
          <w:szCs w:val="24"/>
        </w:rPr>
        <w:t xml:space="preserve"> (2), Karmelitanki (28), Klaryski Kapucynki (6), Klaryski (7), Klaryski od Wieczystej Adoracji (8), Norbertanki (2), Redemptorystki (1), Wizytki (4), </w:t>
      </w:r>
      <w:proofErr w:type="spellStart"/>
      <w:r w:rsidRPr="007C4871">
        <w:rPr>
          <w:sz w:val="24"/>
          <w:szCs w:val="24"/>
        </w:rPr>
        <w:t>Anuncjatki</w:t>
      </w:r>
      <w:proofErr w:type="spellEnd"/>
      <w:r w:rsidRPr="007C4871">
        <w:rPr>
          <w:sz w:val="24"/>
          <w:szCs w:val="24"/>
        </w:rPr>
        <w:t xml:space="preserve"> (1). </w:t>
      </w:r>
    </w:p>
    <w:p w:rsidR="00A34627" w:rsidRPr="007C4871" w:rsidRDefault="00A34627" w:rsidP="00A34627">
      <w:pPr>
        <w:spacing w:after="120"/>
        <w:jc w:val="both"/>
        <w:rPr>
          <w:sz w:val="24"/>
          <w:szCs w:val="24"/>
        </w:rPr>
      </w:pPr>
      <w:r w:rsidRPr="007C4871">
        <w:rPr>
          <w:b/>
          <w:sz w:val="24"/>
          <w:szCs w:val="24"/>
        </w:rPr>
        <w:lastRenderedPageBreak/>
        <w:t>Liczebność</w:t>
      </w:r>
      <w:r w:rsidRPr="007C4871">
        <w:rPr>
          <w:sz w:val="24"/>
          <w:szCs w:val="24"/>
        </w:rPr>
        <w:t xml:space="preserve"> mniszek żyjących w klasztorach, które należą do Konferencji klauzurowej w ciągu ostatnich kilku lat przedstawia tabela niżej:</w:t>
      </w:r>
    </w:p>
    <w:tbl>
      <w:tblPr>
        <w:tblpPr w:leftFromText="141" w:rightFromText="141" w:vertAnchor="text" w:horzAnchor="page" w:tblpX="1581" w:tblpY="185"/>
        <w:tblW w:w="9568" w:type="dxa"/>
        <w:tblCellMar>
          <w:left w:w="70" w:type="dxa"/>
          <w:right w:w="70" w:type="dxa"/>
        </w:tblCellMar>
        <w:tblLook w:val="04A0" w:firstRow="1" w:lastRow="0" w:firstColumn="1" w:lastColumn="0" w:noHBand="0" w:noVBand="1"/>
      </w:tblPr>
      <w:tblGrid>
        <w:gridCol w:w="1844"/>
        <w:gridCol w:w="1134"/>
        <w:gridCol w:w="1417"/>
        <w:gridCol w:w="1276"/>
        <w:gridCol w:w="1199"/>
        <w:gridCol w:w="1069"/>
        <w:gridCol w:w="1629"/>
      </w:tblGrid>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A34627" w:rsidRPr="001E3185" w:rsidRDefault="00A34627" w:rsidP="004A69E3">
            <w:pPr>
              <w:spacing w:before="20" w:after="20"/>
              <w:jc w:val="center"/>
              <w:rPr>
                <w:bCs/>
                <w:sz w:val="24"/>
                <w:szCs w:val="24"/>
              </w:rPr>
            </w:pPr>
            <w:r w:rsidRPr="001E3185">
              <w:rPr>
                <w:bCs/>
                <w:sz w:val="24"/>
                <w:szCs w:val="24"/>
              </w:rPr>
              <w:t>Rok</w:t>
            </w:r>
          </w:p>
        </w:tc>
        <w:tc>
          <w:tcPr>
            <w:tcW w:w="1134" w:type="dxa"/>
            <w:tcBorders>
              <w:top w:val="single" w:sz="4" w:space="0" w:color="auto"/>
              <w:left w:val="nil"/>
              <w:bottom w:val="single" w:sz="4" w:space="0" w:color="auto"/>
              <w:right w:val="single" w:sz="4" w:space="0" w:color="auto"/>
            </w:tcBorders>
            <w:shd w:val="clear" w:color="auto" w:fill="D6E3BC"/>
            <w:vAlign w:val="bottom"/>
          </w:tcPr>
          <w:p w:rsidR="00A34627" w:rsidRPr="001E3185" w:rsidRDefault="00A34627" w:rsidP="004A69E3">
            <w:pPr>
              <w:spacing w:before="20" w:after="20"/>
              <w:jc w:val="center"/>
              <w:rPr>
                <w:sz w:val="24"/>
                <w:szCs w:val="24"/>
              </w:rPr>
            </w:pPr>
            <w:r w:rsidRPr="001E3185">
              <w:rPr>
                <w:sz w:val="24"/>
                <w:szCs w:val="24"/>
              </w:rPr>
              <w:t>Domy</w:t>
            </w:r>
          </w:p>
        </w:tc>
        <w:tc>
          <w:tcPr>
            <w:tcW w:w="1417"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A34627" w:rsidRPr="001E3185" w:rsidRDefault="00A34627" w:rsidP="004A69E3">
            <w:pPr>
              <w:spacing w:before="20" w:after="20"/>
              <w:jc w:val="center"/>
              <w:rPr>
                <w:bCs/>
                <w:sz w:val="24"/>
                <w:szCs w:val="24"/>
              </w:rPr>
            </w:pPr>
            <w:proofErr w:type="spellStart"/>
            <w:r w:rsidRPr="001E3185">
              <w:rPr>
                <w:bCs/>
                <w:sz w:val="24"/>
                <w:szCs w:val="24"/>
              </w:rPr>
              <w:t>Wiecz</w:t>
            </w:r>
            <w:proofErr w:type="spellEnd"/>
            <w:r w:rsidRPr="001E3185">
              <w:rPr>
                <w:bCs/>
                <w:sz w:val="24"/>
                <w:szCs w:val="24"/>
              </w:rPr>
              <w:t>.</w:t>
            </w:r>
          </w:p>
        </w:tc>
        <w:tc>
          <w:tcPr>
            <w:tcW w:w="1276" w:type="dxa"/>
            <w:tcBorders>
              <w:top w:val="single" w:sz="4" w:space="0" w:color="auto"/>
              <w:left w:val="nil"/>
              <w:bottom w:val="single" w:sz="4" w:space="0" w:color="auto"/>
              <w:right w:val="single" w:sz="4" w:space="0" w:color="auto"/>
            </w:tcBorders>
            <w:shd w:val="clear" w:color="auto" w:fill="D6E3BC"/>
            <w:noWrap/>
            <w:vAlign w:val="center"/>
          </w:tcPr>
          <w:p w:rsidR="00A34627" w:rsidRPr="001E3185" w:rsidRDefault="00A34627" w:rsidP="004A69E3">
            <w:pPr>
              <w:spacing w:before="20" w:after="20"/>
              <w:jc w:val="center"/>
              <w:rPr>
                <w:bCs/>
                <w:sz w:val="24"/>
                <w:szCs w:val="24"/>
              </w:rPr>
            </w:pPr>
            <w:r w:rsidRPr="001E3185">
              <w:rPr>
                <w:bCs/>
                <w:sz w:val="24"/>
                <w:szCs w:val="24"/>
              </w:rPr>
              <w:t>Czas.</w:t>
            </w:r>
          </w:p>
        </w:tc>
        <w:tc>
          <w:tcPr>
            <w:tcW w:w="1199" w:type="dxa"/>
            <w:tcBorders>
              <w:top w:val="single" w:sz="4" w:space="0" w:color="auto"/>
              <w:left w:val="nil"/>
              <w:bottom w:val="single" w:sz="4" w:space="0" w:color="auto"/>
              <w:right w:val="single" w:sz="4" w:space="0" w:color="auto"/>
            </w:tcBorders>
            <w:shd w:val="clear" w:color="auto" w:fill="D6E3BC"/>
            <w:noWrap/>
            <w:vAlign w:val="center"/>
          </w:tcPr>
          <w:p w:rsidR="00A34627" w:rsidRPr="001E3185" w:rsidRDefault="00A34627" w:rsidP="004A69E3">
            <w:pPr>
              <w:spacing w:before="20" w:after="20"/>
              <w:jc w:val="center"/>
              <w:rPr>
                <w:bCs/>
                <w:sz w:val="24"/>
                <w:szCs w:val="24"/>
              </w:rPr>
            </w:pPr>
            <w:r w:rsidRPr="001E3185">
              <w:rPr>
                <w:bCs/>
                <w:sz w:val="24"/>
                <w:szCs w:val="24"/>
              </w:rPr>
              <w:t>Nowic.</w:t>
            </w:r>
          </w:p>
        </w:tc>
        <w:tc>
          <w:tcPr>
            <w:tcW w:w="1069" w:type="dxa"/>
            <w:tcBorders>
              <w:top w:val="single" w:sz="4" w:space="0" w:color="auto"/>
              <w:left w:val="nil"/>
              <w:bottom w:val="single" w:sz="4" w:space="0" w:color="auto"/>
              <w:right w:val="single" w:sz="4" w:space="0" w:color="auto"/>
            </w:tcBorders>
            <w:shd w:val="clear" w:color="auto" w:fill="D6E3BC"/>
            <w:noWrap/>
            <w:vAlign w:val="center"/>
          </w:tcPr>
          <w:p w:rsidR="00A34627" w:rsidRPr="001E3185" w:rsidRDefault="00A34627" w:rsidP="004A69E3">
            <w:pPr>
              <w:spacing w:before="20" w:after="20"/>
              <w:jc w:val="center"/>
              <w:rPr>
                <w:bCs/>
                <w:sz w:val="24"/>
                <w:szCs w:val="24"/>
              </w:rPr>
            </w:pPr>
            <w:proofErr w:type="spellStart"/>
            <w:r w:rsidRPr="001E3185">
              <w:rPr>
                <w:bCs/>
                <w:sz w:val="24"/>
                <w:szCs w:val="24"/>
              </w:rPr>
              <w:t>Postul</w:t>
            </w:r>
            <w:proofErr w:type="spellEnd"/>
            <w:r w:rsidRPr="001E3185">
              <w:rPr>
                <w:bCs/>
                <w:sz w:val="24"/>
                <w:szCs w:val="24"/>
              </w:rPr>
              <w:t>.</w:t>
            </w:r>
          </w:p>
        </w:tc>
        <w:tc>
          <w:tcPr>
            <w:tcW w:w="1629" w:type="dxa"/>
            <w:tcBorders>
              <w:top w:val="single" w:sz="4" w:space="0" w:color="auto"/>
              <w:left w:val="nil"/>
              <w:bottom w:val="single" w:sz="4" w:space="0" w:color="auto"/>
              <w:right w:val="single" w:sz="4" w:space="0" w:color="auto"/>
            </w:tcBorders>
            <w:shd w:val="clear" w:color="auto" w:fill="D6E3BC"/>
            <w:noWrap/>
            <w:vAlign w:val="center"/>
          </w:tcPr>
          <w:p w:rsidR="00A34627" w:rsidRPr="001E3185" w:rsidRDefault="00A34627" w:rsidP="004A69E3">
            <w:pPr>
              <w:spacing w:before="20" w:after="20"/>
              <w:jc w:val="center"/>
              <w:rPr>
                <w:bCs/>
                <w:sz w:val="24"/>
                <w:szCs w:val="24"/>
              </w:rPr>
            </w:pPr>
            <w:r w:rsidRPr="001E3185">
              <w:rPr>
                <w:bCs/>
                <w:sz w:val="24"/>
                <w:szCs w:val="24"/>
              </w:rPr>
              <w:t>Razem</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627" w:rsidRPr="001E3185" w:rsidRDefault="00A34627" w:rsidP="004A69E3">
            <w:pPr>
              <w:spacing w:before="20" w:after="20"/>
              <w:jc w:val="center"/>
              <w:rPr>
                <w:bCs/>
                <w:sz w:val="24"/>
                <w:szCs w:val="24"/>
              </w:rPr>
            </w:pPr>
            <w:r w:rsidRPr="001E3185">
              <w:rPr>
                <w:bCs/>
                <w:sz w:val="24"/>
                <w:szCs w:val="24"/>
              </w:rPr>
              <w:t>2012</w:t>
            </w:r>
          </w:p>
        </w:tc>
        <w:tc>
          <w:tcPr>
            <w:tcW w:w="1134" w:type="dxa"/>
            <w:tcBorders>
              <w:top w:val="single" w:sz="4" w:space="0" w:color="auto"/>
              <w:left w:val="nil"/>
              <w:bottom w:val="single" w:sz="4" w:space="0" w:color="auto"/>
              <w:right w:val="single" w:sz="4" w:space="0" w:color="auto"/>
            </w:tcBorders>
            <w:vAlign w:val="bottom"/>
          </w:tcPr>
          <w:p w:rsidR="00A34627" w:rsidRPr="001E3185" w:rsidRDefault="00A34627" w:rsidP="004A69E3">
            <w:pPr>
              <w:spacing w:before="20" w:after="20"/>
              <w:jc w:val="center"/>
              <w:rPr>
                <w:sz w:val="24"/>
                <w:szCs w:val="24"/>
                <w:highlight w:val="yellow"/>
              </w:rPr>
            </w:pPr>
            <w:r w:rsidRPr="001E3185">
              <w:rPr>
                <w:sz w:val="24"/>
                <w:szCs w:val="24"/>
              </w:rPr>
              <w:t>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1224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67</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40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24</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1355</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627" w:rsidRPr="001E3185" w:rsidRDefault="00A34627" w:rsidP="004A69E3">
            <w:pPr>
              <w:spacing w:before="20" w:after="20"/>
              <w:jc w:val="center"/>
              <w:rPr>
                <w:bCs/>
                <w:sz w:val="24"/>
                <w:szCs w:val="24"/>
              </w:rPr>
            </w:pPr>
            <w:r w:rsidRPr="001E3185">
              <w:rPr>
                <w:bCs/>
                <w:sz w:val="24"/>
                <w:szCs w:val="24"/>
              </w:rPr>
              <w:t>2013</w:t>
            </w:r>
          </w:p>
        </w:tc>
        <w:tc>
          <w:tcPr>
            <w:tcW w:w="1134" w:type="dxa"/>
            <w:tcBorders>
              <w:top w:val="single" w:sz="4" w:space="0" w:color="auto"/>
              <w:left w:val="nil"/>
              <w:bottom w:val="single" w:sz="4" w:space="0" w:color="auto"/>
              <w:right w:val="single" w:sz="4" w:space="0" w:color="auto"/>
            </w:tcBorders>
            <w:vAlign w:val="bottom"/>
          </w:tcPr>
          <w:p w:rsidR="00A34627" w:rsidRPr="001E3185" w:rsidRDefault="00A34627" w:rsidP="004A69E3">
            <w:pPr>
              <w:spacing w:before="20" w:after="20"/>
              <w:jc w:val="center"/>
              <w:rPr>
                <w:sz w:val="24"/>
                <w:szCs w:val="24"/>
                <w:highlight w:val="yellow"/>
              </w:rPr>
            </w:pPr>
            <w:r w:rsidRPr="001E3185">
              <w:rPr>
                <w:sz w:val="24"/>
                <w:szCs w:val="24"/>
              </w:rPr>
              <w:t>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63</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38</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28</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1349</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627" w:rsidRPr="001E3185" w:rsidRDefault="00A34627" w:rsidP="004A69E3">
            <w:pPr>
              <w:spacing w:before="20" w:after="20"/>
              <w:jc w:val="center"/>
              <w:rPr>
                <w:bCs/>
                <w:sz w:val="24"/>
                <w:szCs w:val="24"/>
              </w:rPr>
            </w:pPr>
            <w:r w:rsidRPr="001E3185">
              <w:rPr>
                <w:bCs/>
                <w:sz w:val="24"/>
                <w:szCs w:val="24"/>
              </w:rPr>
              <w:t>2014</w:t>
            </w:r>
          </w:p>
        </w:tc>
        <w:tc>
          <w:tcPr>
            <w:tcW w:w="1134" w:type="dxa"/>
            <w:tcBorders>
              <w:top w:val="single" w:sz="4" w:space="0" w:color="auto"/>
              <w:left w:val="nil"/>
              <w:bottom w:val="single" w:sz="4" w:space="0" w:color="auto"/>
              <w:right w:val="single" w:sz="4" w:space="0" w:color="auto"/>
            </w:tcBorders>
            <w:vAlign w:val="bottom"/>
          </w:tcPr>
          <w:p w:rsidR="00A34627" w:rsidRPr="001E3185" w:rsidRDefault="00A34627" w:rsidP="004A69E3">
            <w:pPr>
              <w:spacing w:before="20" w:after="20"/>
              <w:jc w:val="center"/>
              <w:rPr>
                <w:sz w:val="24"/>
                <w:szCs w:val="24"/>
              </w:rPr>
            </w:pPr>
            <w:r w:rsidRPr="001E3185">
              <w:rPr>
                <w:sz w:val="24"/>
                <w:szCs w:val="24"/>
              </w:rPr>
              <w:t>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1189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65</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35</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31</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1320</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627" w:rsidRPr="001E3185" w:rsidRDefault="00A34627" w:rsidP="004A69E3">
            <w:pPr>
              <w:spacing w:before="20" w:after="20"/>
              <w:jc w:val="center"/>
              <w:rPr>
                <w:bCs/>
                <w:sz w:val="24"/>
                <w:szCs w:val="24"/>
              </w:rPr>
            </w:pPr>
            <w:r w:rsidRPr="001E3185">
              <w:rPr>
                <w:bCs/>
                <w:sz w:val="24"/>
                <w:szCs w:val="24"/>
              </w:rPr>
              <w:t>2015</w:t>
            </w:r>
          </w:p>
        </w:tc>
        <w:tc>
          <w:tcPr>
            <w:tcW w:w="1134" w:type="dxa"/>
            <w:tcBorders>
              <w:top w:val="single" w:sz="4" w:space="0" w:color="auto"/>
              <w:left w:val="nil"/>
              <w:bottom w:val="single" w:sz="4" w:space="0" w:color="auto"/>
              <w:right w:val="single" w:sz="4" w:space="0" w:color="auto"/>
            </w:tcBorders>
            <w:vAlign w:val="bottom"/>
          </w:tcPr>
          <w:p w:rsidR="00A34627" w:rsidRPr="001E3185" w:rsidRDefault="00A34627" w:rsidP="004A69E3">
            <w:pPr>
              <w:spacing w:before="20" w:after="20"/>
              <w:jc w:val="center"/>
              <w:rPr>
                <w:sz w:val="24"/>
                <w:szCs w:val="24"/>
              </w:rPr>
            </w:pPr>
            <w:r w:rsidRPr="001E3185">
              <w:rPr>
                <w:sz w:val="24"/>
                <w:szCs w:val="24"/>
              </w:rPr>
              <w:t>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55</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41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34</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1310</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627" w:rsidRPr="001E3185" w:rsidRDefault="00A34627" w:rsidP="004A69E3">
            <w:pPr>
              <w:spacing w:before="20" w:after="20"/>
              <w:jc w:val="center"/>
              <w:rPr>
                <w:bCs/>
                <w:sz w:val="24"/>
                <w:szCs w:val="24"/>
              </w:rPr>
            </w:pPr>
            <w:r w:rsidRPr="001E3185">
              <w:rPr>
                <w:bCs/>
                <w:sz w:val="24"/>
                <w:szCs w:val="24"/>
              </w:rPr>
              <w:t>2016</w:t>
            </w:r>
          </w:p>
        </w:tc>
        <w:tc>
          <w:tcPr>
            <w:tcW w:w="1134" w:type="dxa"/>
            <w:tcBorders>
              <w:top w:val="single" w:sz="4" w:space="0" w:color="auto"/>
              <w:left w:val="nil"/>
              <w:bottom w:val="single" w:sz="4" w:space="0" w:color="auto"/>
              <w:right w:val="single" w:sz="4" w:space="0" w:color="auto"/>
            </w:tcBorders>
            <w:vAlign w:val="bottom"/>
          </w:tcPr>
          <w:p w:rsidR="00A34627" w:rsidRPr="001E3185" w:rsidRDefault="00A34627" w:rsidP="004A69E3">
            <w:pPr>
              <w:spacing w:before="20" w:after="20"/>
              <w:jc w:val="center"/>
              <w:rPr>
                <w:sz w:val="24"/>
                <w:szCs w:val="24"/>
              </w:rPr>
            </w:pPr>
            <w:r w:rsidRPr="001E3185">
              <w:rPr>
                <w:sz w:val="24"/>
                <w:szCs w:val="24"/>
              </w:rPr>
              <w:t>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1159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58</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46</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40</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34627" w:rsidRPr="001E3185" w:rsidRDefault="00A34627" w:rsidP="004A69E3">
            <w:pPr>
              <w:spacing w:before="20" w:after="20"/>
              <w:jc w:val="center"/>
              <w:rPr>
                <w:bCs/>
                <w:sz w:val="24"/>
                <w:szCs w:val="24"/>
              </w:rPr>
            </w:pPr>
            <w:r w:rsidRPr="001E3185">
              <w:rPr>
                <w:bCs/>
                <w:sz w:val="24"/>
                <w:szCs w:val="24"/>
              </w:rPr>
              <w:t>1303</w:t>
            </w:r>
          </w:p>
        </w:tc>
      </w:tr>
      <w:tr w:rsidR="00A34627" w:rsidRPr="001B63BA" w:rsidTr="004A69E3">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A34627" w:rsidRPr="001E3185" w:rsidRDefault="00A34627" w:rsidP="004A69E3">
            <w:pPr>
              <w:spacing w:before="40" w:after="40"/>
              <w:jc w:val="center"/>
              <w:rPr>
                <w:b/>
                <w:bCs/>
                <w:sz w:val="24"/>
                <w:szCs w:val="24"/>
              </w:rPr>
            </w:pPr>
            <w:r w:rsidRPr="001E3185">
              <w:rPr>
                <w:b/>
                <w:bCs/>
                <w:sz w:val="24"/>
                <w:szCs w:val="24"/>
              </w:rPr>
              <w:t>2017</w:t>
            </w:r>
          </w:p>
        </w:tc>
        <w:tc>
          <w:tcPr>
            <w:tcW w:w="1134" w:type="dxa"/>
            <w:tcBorders>
              <w:top w:val="single" w:sz="4" w:space="0" w:color="auto"/>
              <w:left w:val="nil"/>
              <w:bottom w:val="single" w:sz="4" w:space="0" w:color="auto"/>
              <w:right w:val="single" w:sz="4" w:space="0" w:color="auto"/>
            </w:tcBorders>
            <w:shd w:val="clear" w:color="auto" w:fill="D99594"/>
            <w:vAlign w:val="bottom"/>
          </w:tcPr>
          <w:p w:rsidR="00A34627" w:rsidRPr="001E3185" w:rsidRDefault="00A34627" w:rsidP="004A69E3">
            <w:pPr>
              <w:spacing w:before="40" w:after="40"/>
              <w:jc w:val="center"/>
              <w:rPr>
                <w:b/>
                <w:sz w:val="24"/>
                <w:szCs w:val="24"/>
              </w:rPr>
            </w:pPr>
            <w:r w:rsidRPr="001E3185">
              <w:rPr>
                <w:b/>
                <w:sz w:val="24"/>
                <w:szCs w:val="24"/>
              </w:rPr>
              <w:t>83</w:t>
            </w:r>
          </w:p>
        </w:tc>
        <w:tc>
          <w:tcPr>
            <w:tcW w:w="1417" w:type="dxa"/>
            <w:tcBorders>
              <w:top w:val="single" w:sz="4" w:space="0" w:color="auto"/>
              <w:left w:val="single" w:sz="4" w:space="0" w:color="auto"/>
              <w:bottom w:val="single" w:sz="4" w:space="0" w:color="auto"/>
              <w:right w:val="single" w:sz="4" w:space="0" w:color="auto"/>
            </w:tcBorders>
            <w:shd w:val="clear" w:color="auto" w:fill="D99594"/>
            <w:noWrap/>
            <w:vAlign w:val="center"/>
          </w:tcPr>
          <w:p w:rsidR="00A34627" w:rsidRPr="001E3185" w:rsidRDefault="00A34627" w:rsidP="004A69E3">
            <w:pPr>
              <w:spacing w:before="40" w:after="40"/>
              <w:jc w:val="center"/>
              <w:rPr>
                <w:b/>
                <w:bCs/>
                <w:sz w:val="24"/>
                <w:szCs w:val="24"/>
              </w:rPr>
            </w:pPr>
            <w:r w:rsidRPr="001E3185">
              <w:rPr>
                <w:b/>
                <w:bCs/>
                <w:sz w:val="24"/>
                <w:szCs w:val="24"/>
              </w:rPr>
              <w:t>1149</w:t>
            </w:r>
          </w:p>
        </w:tc>
        <w:tc>
          <w:tcPr>
            <w:tcW w:w="1276" w:type="dxa"/>
            <w:tcBorders>
              <w:top w:val="single" w:sz="4" w:space="0" w:color="auto"/>
              <w:left w:val="nil"/>
              <w:bottom w:val="single" w:sz="4" w:space="0" w:color="auto"/>
              <w:right w:val="single" w:sz="4" w:space="0" w:color="auto"/>
            </w:tcBorders>
            <w:shd w:val="clear" w:color="auto" w:fill="D99594"/>
            <w:noWrap/>
            <w:vAlign w:val="center"/>
          </w:tcPr>
          <w:p w:rsidR="00A34627" w:rsidRPr="001E3185" w:rsidRDefault="00A34627" w:rsidP="004A69E3">
            <w:pPr>
              <w:spacing w:before="40" w:after="40"/>
              <w:jc w:val="center"/>
              <w:rPr>
                <w:b/>
                <w:bCs/>
                <w:sz w:val="24"/>
                <w:szCs w:val="24"/>
              </w:rPr>
            </w:pPr>
            <w:r w:rsidRPr="001E3185">
              <w:rPr>
                <w:b/>
                <w:bCs/>
                <w:sz w:val="24"/>
                <w:szCs w:val="24"/>
              </w:rPr>
              <w:t>56</w:t>
            </w:r>
          </w:p>
        </w:tc>
        <w:tc>
          <w:tcPr>
            <w:tcW w:w="1199" w:type="dxa"/>
            <w:tcBorders>
              <w:top w:val="single" w:sz="4" w:space="0" w:color="auto"/>
              <w:left w:val="nil"/>
              <w:bottom w:val="single" w:sz="4" w:space="0" w:color="auto"/>
              <w:right w:val="single" w:sz="4" w:space="0" w:color="auto"/>
            </w:tcBorders>
            <w:shd w:val="clear" w:color="auto" w:fill="D99594"/>
            <w:noWrap/>
            <w:vAlign w:val="center"/>
          </w:tcPr>
          <w:p w:rsidR="00A34627" w:rsidRPr="001E3185" w:rsidRDefault="00A34627" w:rsidP="004A69E3">
            <w:pPr>
              <w:spacing w:before="40" w:after="40"/>
              <w:jc w:val="center"/>
              <w:rPr>
                <w:b/>
                <w:bCs/>
                <w:sz w:val="24"/>
                <w:szCs w:val="24"/>
              </w:rPr>
            </w:pPr>
            <w:r w:rsidRPr="001E3185">
              <w:rPr>
                <w:b/>
                <w:bCs/>
                <w:sz w:val="24"/>
                <w:szCs w:val="24"/>
              </w:rPr>
              <w:t>47</w:t>
            </w:r>
          </w:p>
        </w:tc>
        <w:tc>
          <w:tcPr>
            <w:tcW w:w="1069" w:type="dxa"/>
            <w:tcBorders>
              <w:top w:val="single" w:sz="4" w:space="0" w:color="auto"/>
              <w:left w:val="nil"/>
              <w:bottom w:val="single" w:sz="4" w:space="0" w:color="auto"/>
              <w:right w:val="single" w:sz="4" w:space="0" w:color="auto"/>
            </w:tcBorders>
            <w:shd w:val="clear" w:color="auto" w:fill="D99594"/>
            <w:noWrap/>
            <w:vAlign w:val="center"/>
          </w:tcPr>
          <w:p w:rsidR="00A34627" w:rsidRPr="001E3185" w:rsidRDefault="00A34627" w:rsidP="004A69E3">
            <w:pPr>
              <w:spacing w:before="40" w:after="40"/>
              <w:jc w:val="center"/>
              <w:rPr>
                <w:b/>
                <w:bCs/>
                <w:sz w:val="24"/>
                <w:szCs w:val="24"/>
              </w:rPr>
            </w:pPr>
            <w:r w:rsidRPr="001E3185">
              <w:rPr>
                <w:b/>
                <w:bCs/>
                <w:sz w:val="24"/>
                <w:szCs w:val="24"/>
              </w:rPr>
              <w:t>29</w:t>
            </w:r>
          </w:p>
        </w:tc>
        <w:tc>
          <w:tcPr>
            <w:tcW w:w="1629" w:type="dxa"/>
            <w:tcBorders>
              <w:top w:val="single" w:sz="4" w:space="0" w:color="auto"/>
              <w:left w:val="nil"/>
              <w:bottom w:val="single" w:sz="4" w:space="0" w:color="auto"/>
              <w:right w:val="single" w:sz="4" w:space="0" w:color="auto"/>
            </w:tcBorders>
            <w:shd w:val="clear" w:color="auto" w:fill="D99594"/>
            <w:noWrap/>
            <w:vAlign w:val="center"/>
          </w:tcPr>
          <w:p w:rsidR="00A34627" w:rsidRPr="001E3185" w:rsidRDefault="00A34627" w:rsidP="004A69E3">
            <w:pPr>
              <w:spacing w:before="40" w:after="40"/>
              <w:jc w:val="center"/>
              <w:rPr>
                <w:b/>
                <w:bCs/>
                <w:sz w:val="24"/>
                <w:szCs w:val="24"/>
              </w:rPr>
            </w:pPr>
            <w:r w:rsidRPr="001E3185">
              <w:rPr>
                <w:b/>
                <w:bCs/>
                <w:sz w:val="24"/>
                <w:szCs w:val="24"/>
              </w:rPr>
              <w:t>1281</w:t>
            </w:r>
          </w:p>
        </w:tc>
      </w:tr>
    </w:tbl>
    <w:p w:rsidR="00A34627" w:rsidRPr="00656CBB" w:rsidRDefault="00A34627" w:rsidP="00A34627">
      <w:pPr>
        <w:ind w:firstLine="1134"/>
        <w:jc w:val="both"/>
        <w:rPr>
          <w:sz w:val="18"/>
        </w:rPr>
      </w:pPr>
    </w:p>
    <w:p w:rsidR="00A34627" w:rsidRPr="00556971" w:rsidRDefault="00A34627" w:rsidP="00A34627">
      <w:pPr>
        <w:pStyle w:val="Bezodstpw"/>
        <w:spacing w:after="120"/>
        <w:rPr>
          <w:rFonts w:ascii="Calibri" w:hAnsi="Calibri"/>
        </w:rPr>
      </w:pPr>
      <w:r w:rsidRPr="0017397C">
        <w:rPr>
          <w:rFonts w:ascii="Calibri" w:hAnsi="Calibri"/>
          <w:spacing w:val="-6"/>
        </w:rPr>
        <w:t>Oprócz uwzględnionych wyżej, jest w Polsce kilka Klasztorów, które formalnie nie należą do Konferencji</w:t>
      </w:r>
      <w:r w:rsidRPr="00556971">
        <w:rPr>
          <w:rFonts w:ascii="Calibri" w:hAnsi="Calibri"/>
        </w:rPr>
        <w:t xml:space="preserve"> </w:t>
      </w:r>
      <w:r>
        <w:rPr>
          <w:rFonts w:ascii="Calibri" w:hAnsi="Calibri"/>
        </w:rPr>
        <w:br/>
      </w:r>
      <w:r w:rsidRPr="00556971">
        <w:rPr>
          <w:rFonts w:ascii="Calibri" w:hAnsi="Calibri"/>
        </w:rPr>
        <w:t xml:space="preserve">– żyje w nich ponad </w:t>
      </w:r>
      <w:r w:rsidRPr="00556971">
        <w:rPr>
          <w:rFonts w:ascii="Calibri" w:hAnsi="Calibri"/>
          <w:b/>
        </w:rPr>
        <w:t xml:space="preserve">50 </w:t>
      </w:r>
      <w:r w:rsidRPr="00556971">
        <w:rPr>
          <w:rFonts w:ascii="Calibri" w:hAnsi="Calibri"/>
        </w:rPr>
        <w:t xml:space="preserve">mniszek. Ogółem więc żyje </w:t>
      </w:r>
      <w:r>
        <w:rPr>
          <w:rFonts w:ascii="Calibri" w:hAnsi="Calibri"/>
        </w:rPr>
        <w:t>i działa w naszym k</w:t>
      </w:r>
      <w:r w:rsidRPr="00556971">
        <w:rPr>
          <w:rFonts w:ascii="Calibri" w:hAnsi="Calibri"/>
        </w:rPr>
        <w:t xml:space="preserve">raju ponad 1330 mniszek. </w:t>
      </w:r>
    </w:p>
    <w:p w:rsidR="00A34627" w:rsidRDefault="00A34627" w:rsidP="00A34627">
      <w:pPr>
        <w:pStyle w:val="Bezodstpw"/>
        <w:spacing w:after="120"/>
        <w:ind w:firstLine="709"/>
        <w:jc w:val="both"/>
        <w:rPr>
          <w:rFonts w:ascii="Calibri" w:hAnsi="Calibri"/>
        </w:rPr>
      </w:pPr>
      <w:r w:rsidRPr="00402D7A">
        <w:rPr>
          <w:rFonts w:ascii="Calibri" w:hAnsi="Calibri"/>
        </w:rPr>
        <w:t>Jak wynika z zestawienia ogólna liczba sióstr powoli, ale systematycznie maleje</w:t>
      </w:r>
      <w:r w:rsidRPr="00656CBB">
        <w:rPr>
          <w:rFonts w:ascii="Calibri" w:hAnsi="Calibri"/>
        </w:rPr>
        <w:t>. Widać</w:t>
      </w:r>
      <w:r>
        <w:rPr>
          <w:rFonts w:ascii="Calibri" w:hAnsi="Calibri"/>
          <w:color w:val="FF0000"/>
        </w:rPr>
        <w:t xml:space="preserve"> </w:t>
      </w:r>
      <w:r>
        <w:rPr>
          <w:rFonts w:ascii="Calibri" w:hAnsi="Calibri"/>
        </w:rPr>
        <w:t xml:space="preserve">to, gdy porównamy zestawienia z kilku lat. </w:t>
      </w:r>
      <w:r w:rsidRPr="00556971">
        <w:rPr>
          <w:rFonts w:ascii="Calibri" w:hAnsi="Calibri"/>
        </w:rPr>
        <w:t xml:space="preserve">Różnice nie są duże, niemniej jednak ilość zgonów nieznacznie przewyższa liczbę wstąpień. Rzuca się w oczy mniejsza niż w poprzednim roku liczba postulantek, które rozpoczęły formację w roku 2017, co wskazywałoby na faktyczny spadek powołań. Niewykluczone, że jest to zjawisko chwilowe, bo np. w 2012 roku było ich jeszcze mniej, wkrótce jednak liczba dość wydatnie wzrosła. </w:t>
      </w:r>
    </w:p>
    <w:p w:rsidR="00A34627" w:rsidRPr="00556971" w:rsidRDefault="00A34627" w:rsidP="00A34627">
      <w:pPr>
        <w:pStyle w:val="Bezodstpw"/>
        <w:spacing w:after="120"/>
        <w:ind w:firstLine="709"/>
        <w:jc w:val="both"/>
        <w:rPr>
          <w:rFonts w:ascii="Calibri" w:hAnsi="Calibri"/>
        </w:rPr>
      </w:pPr>
      <w:r w:rsidRPr="00556971">
        <w:rPr>
          <w:rFonts w:ascii="Calibri" w:hAnsi="Calibri"/>
        </w:rPr>
        <w:t>Z drugiej strony, do zbytniego optymizmu nie zachęcają procesy obserwowane w całym społeczeństwie, takie jak: mniejsza liczba urodzin, rozbicie rodzin, emigracja, kryzys religijny i – co najważniejsze – kryzys osobowy człowieka. Bóg</w:t>
      </w:r>
      <w:r>
        <w:rPr>
          <w:rFonts w:ascii="Calibri" w:hAnsi="Calibri"/>
        </w:rPr>
        <w:t xml:space="preserve"> wybiera niezmiennie, ale aby usłyszeć głos Boży trzeba otworzyć ucho serca, potrzeba modlitwy i odwagi w podejmowaniu decyzji. </w:t>
      </w:r>
      <w:r w:rsidRPr="00556971">
        <w:rPr>
          <w:rFonts w:ascii="Calibri" w:hAnsi="Calibri"/>
        </w:rPr>
        <w:t xml:space="preserve">Doświadczenie wszystkich Klasztorów kontemplacyjnych uczy, iż do furty puka wiele młodych osób poszukujących </w:t>
      </w:r>
      <w:r w:rsidRPr="0047329A">
        <w:rPr>
          <w:rFonts w:ascii="Calibri" w:hAnsi="Calibri"/>
          <w:spacing w:val="-6"/>
        </w:rPr>
        <w:t>głębszych wartości duchowych. Jednak tylko bardzo niewielki procent tych osób faktycznie wstępuje</w:t>
      </w:r>
      <w:r w:rsidRPr="00556971">
        <w:rPr>
          <w:rFonts w:ascii="Calibri" w:hAnsi="Calibri"/>
        </w:rPr>
        <w:t xml:space="preserve"> do klasztoru i w nim pozostaje. Duża część odchodzi w pierwszych etapach formacji, nie mogąc sprostać wymaganiom życia w klauzurze. Inne dochodzą do momentu, gdy trzeba podjąć zobowiązanie na całe życie i wycofują się ze strachu przed ostateczną decyzją. Wydaje się, że ta obawa przed stałym zaangażowaniem jest cechą charakterystyczną naszych czasów i dotyczy w równym stopniu zobowiązań zakonnych, jak też rodzinnych, czy zawodowych. My jednak ufamy, że Pan Bóg, jeśli uzna za stosowne, poradzi sobie ze wszystkimi ludzkimi ograniczeniami. Na razie więc z ufnością patrzymy w przyszłość, próbując jednocześnie czynić nasze kontemplacyjne </w:t>
      </w:r>
      <w:r w:rsidRPr="0047329A">
        <w:rPr>
          <w:rFonts w:ascii="Calibri" w:hAnsi="Calibri"/>
          <w:spacing w:val="-4"/>
        </w:rPr>
        <w:t>powołanie i życie w klauzurze coraz bardziej wiarygodnym i zrozumiałym dla współczesnej młodzieży.</w:t>
      </w:r>
    </w:p>
    <w:p w:rsidR="00A34627" w:rsidRDefault="00A34627" w:rsidP="00A34627">
      <w:pPr>
        <w:pStyle w:val="Bezodstpw"/>
        <w:spacing w:after="120"/>
        <w:ind w:firstLine="709"/>
        <w:jc w:val="both"/>
        <w:rPr>
          <w:rFonts w:ascii="Calibri" w:hAnsi="Calibri"/>
        </w:rPr>
      </w:pPr>
      <w:r w:rsidRPr="00F01B98">
        <w:rPr>
          <w:rFonts w:ascii="Calibri" w:hAnsi="Calibri"/>
        </w:rPr>
        <w:t xml:space="preserve">Statystyczna mniszka w Polsce </w:t>
      </w:r>
      <w:r>
        <w:rPr>
          <w:rFonts w:ascii="Calibri" w:hAnsi="Calibri"/>
        </w:rPr>
        <w:t>w r. 2017</w:t>
      </w:r>
      <w:r w:rsidRPr="00F01B98">
        <w:rPr>
          <w:rFonts w:ascii="Calibri" w:hAnsi="Calibri"/>
        </w:rPr>
        <w:t xml:space="preserve"> ma </w:t>
      </w:r>
      <w:r w:rsidRPr="00F01B98">
        <w:rPr>
          <w:rFonts w:ascii="Calibri" w:hAnsi="Calibri"/>
          <w:b/>
        </w:rPr>
        <w:t>55</w:t>
      </w:r>
      <w:r w:rsidRPr="00F01B98">
        <w:rPr>
          <w:rFonts w:ascii="Calibri" w:hAnsi="Calibri"/>
        </w:rPr>
        <w:t xml:space="preserve"> lat.</w:t>
      </w:r>
      <w:r>
        <w:rPr>
          <w:rFonts w:ascii="Calibri" w:hAnsi="Calibri"/>
        </w:rPr>
        <w:t xml:space="preserve"> </w:t>
      </w:r>
    </w:p>
    <w:p w:rsidR="00A34627" w:rsidRPr="00A56621" w:rsidRDefault="00A34627" w:rsidP="00A34627">
      <w:pPr>
        <w:pStyle w:val="Bezodstpw"/>
        <w:spacing w:after="120"/>
        <w:ind w:firstLine="709"/>
        <w:jc w:val="both"/>
        <w:rPr>
          <w:rFonts w:ascii="Calibri" w:hAnsi="Calibri"/>
          <w:spacing w:val="-6"/>
        </w:rPr>
      </w:pPr>
      <w:r>
        <w:rPr>
          <w:rFonts w:ascii="Calibri" w:hAnsi="Calibri"/>
        </w:rPr>
        <w:t xml:space="preserve">W tym roku zbadaliśmy też wykształcenie sióstr. Wykształcenie podstawowe ma 129 sióstr; zawodowe – 167; średnie – 494; studium pomaturalne – 87; licencjat zawodowy – 35; </w:t>
      </w:r>
      <w:r w:rsidRPr="00A56621">
        <w:rPr>
          <w:rFonts w:ascii="Calibri" w:hAnsi="Calibri"/>
          <w:spacing w:val="-6"/>
        </w:rPr>
        <w:t xml:space="preserve">magisterskie – 340; studium podyplomowe – 15; licencjat podyplomowy – 5; </w:t>
      </w:r>
      <w:r w:rsidRPr="00556971">
        <w:rPr>
          <w:rFonts w:ascii="Calibri" w:hAnsi="Calibri"/>
          <w:spacing w:val="-6"/>
        </w:rPr>
        <w:t>doktorat– 9.</w:t>
      </w:r>
    </w:p>
    <w:tbl>
      <w:tblPr>
        <w:tblpPr w:leftFromText="141" w:rightFromText="141" w:vertAnchor="text" w:horzAnchor="margin" w:tblpY="336"/>
        <w:tblW w:w="9341" w:type="dxa"/>
        <w:tblCellMar>
          <w:left w:w="70" w:type="dxa"/>
          <w:right w:w="70" w:type="dxa"/>
        </w:tblCellMar>
        <w:tblLook w:val="04A0" w:firstRow="1" w:lastRow="0" w:firstColumn="1" w:lastColumn="0" w:noHBand="0" w:noVBand="1"/>
      </w:tblPr>
      <w:tblGrid>
        <w:gridCol w:w="872"/>
        <w:gridCol w:w="1141"/>
        <w:gridCol w:w="998"/>
        <w:gridCol w:w="714"/>
        <w:gridCol w:w="714"/>
        <w:gridCol w:w="2853"/>
        <w:gridCol w:w="362"/>
        <w:gridCol w:w="535"/>
        <w:gridCol w:w="956"/>
        <w:gridCol w:w="196"/>
      </w:tblGrid>
      <w:tr w:rsidR="00A34627" w:rsidRPr="00E00665" w:rsidTr="004A69E3">
        <w:trPr>
          <w:trHeight w:val="283"/>
        </w:trPr>
        <w:tc>
          <w:tcPr>
            <w:tcW w:w="872"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000000"/>
              </w:rPr>
            </w:pPr>
          </w:p>
        </w:tc>
        <w:tc>
          <w:tcPr>
            <w:tcW w:w="1141"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000000"/>
              </w:rPr>
            </w:pPr>
          </w:p>
        </w:tc>
        <w:tc>
          <w:tcPr>
            <w:tcW w:w="998"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000000"/>
              </w:rPr>
            </w:pPr>
          </w:p>
        </w:tc>
        <w:tc>
          <w:tcPr>
            <w:tcW w:w="714"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000000"/>
              </w:rPr>
            </w:pPr>
          </w:p>
        </w:tc>
        <w:tc>
          <w:tcPr>
            <w:tcW w:w="714"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000000"/>
              </w:rPr>
            </w:pPr>
          </w:p>
        </w:tc>
        <w:tc>
          <w:tcPr>
            <w:tcW w:w="2853" w:type="dxa"/>
            <w:tcBorders>
              <w:top w:val="nil"/>
              <w:left w:val="nil"/>
              <w:bottom w:val="nil"/>
              <w:right w:val="nil"/>
            </w:tcBorders>
            <w:shd w:val="clear" w:color="auto" w:fill="auto"/>
            <w:noWrap/>
            <w:vAlign w:val="bottom"/>
            <w:hideMark/>
          </w:tcPr>
          <w:p w:rsidR="00A34627" w:rsidRPr="00656CBB" w:rsidRDefault="00A34627" w:rsidP="004A69E3">
            <w:pPr>
              <w:rPr>
                <w:rFonts w:ascii="Czcionka tekstu podstawowego" w:eastAsia="Times New Roman" w:hAnsi="Czcionka tekstu podstawowego"/>
                <w:sz w:val="8"/>
              </w:rPr>
            </w:pPr>
          </w:p>
        </w:tc>
        <w:tc>
          <w:tcPr>
            <w:tcW w:w="362"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FF0000"/>
              </w:rPr>
            </w:pPr>
          </w:p>
        </w:tc>
        <w:tc>
          <w:tcPr>
            <w:tcW w:w="535"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rPr>
            </w:pPr>
          </w:p>
        </w:tc>
        <w:tc>
          <w:tcPr>
            <w:tcW w:w="956"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FF0000"/>
              </w:rPr>
            </w:pPr>
          </w:p>
        </w:tc>
        <w:tc>
          <w:tcPr>
            <w:tcW w:w="196" w:type="dxa"/>
            <w:tcBorders>
              <w:top w:val="nil"/>
              <w:left w:val="nil"/>
              <w:bottom w:val="nil"/>
              <w:right w:val="nil"/>
            </w:tcBorders>
            <w:shd w:val="clear" w:color="auto" w:fill="auto"/>
            <w:noWrap/>
            <w:vAlign w:val="bottom"/>
            <w:hideMark/>
          </w:tcPr>
          <w:p w:rsidR="00A34627" w:rsidRPr="00E00665" w:rsidRDefault="00A34627" w:rsidP="004A69E3">
            <w:pPr>
              <w:rPr>
                <w:rFonts w:ascii="Czcionka tekstu podstawowego" w:eastAsia="Times New Roman" w:hAnsi="Czcionka tekstu podstawowego"/>
                <w:color w:val="FF0000"/>
              </w:rPr>
            </w:pPr>
          </w:p>
        </w:tc>
      </w:tr>
    </w:tbl>
    <w:p w:rsidR="00A34627" w:rsidRPr="001B63BA" w:rsidRDefault="00A34627" w:rsidP="00A34627">
      <w:pPr>
        <w:pStyle w:val="Bezodstpw"/>
        <w:ind w:firstLine="4395"/>
        <w:jc w:val="center"/>
      </w:pPr>
      <w:r>
        <w:rPr>
          <w:rFonts w:ascii="Calibri" w:hAnsi="Calibri"/>
        </w:rPr>
        <w:t xml:space="preserve">s. Weronika </w:t>
      </w:r>
      <w:proofErr w:type="spellStart"/>
      <w:r>
        <w:rPr>
          <w:rFonts w:ascii="Calibri" w:hAnsi="Calibri"/>
        </w:rPr>
        <w:t>Sowulewska</w:t>
      </w:r>
      <w:proofErr w:type="spellEnd"/>
      <w:r>
        <w:rPr>
          <w:rFonts w:ascii="Calibri" w:hAnsi="Calibri"/>
        </w:rPr>
        <w:t xml:space="preserve"> – </w:t>
      </w:r>
      <w:r w:rsidRPr="00D57581">
        <w:rPr>
          <w:rFonts w:ascii="Calibri" w:hAnsi="Calibri"/>
          <w:i/>
          <w:sz w:val="22"/>
        </w:rPr>
        <w:t>Przewodnicząca KPŻKK</w:t>
      </w:r>
    </w:p>
    <w:p w:rsidR="0044675A" w:rsidRDefault="00A34627" w:rsidP="00A34627">
      <w:pPr>
        <w:pStyle w:val="NormalnyWeb"/>
        <w:spacing w:after="0" w:afterAutospacing="0"/>
        <w:jc w:val="center"/>
      </w:pPr>
      <w:r>
        <w:lastRenderedPageBreak/>
        <w:t>***</w:t>
      </w:r>
    </w:p>
    <w:p w:rsidR="0044675A" w:rsidRPr="0044675A" w:rsidRDefault="00B51F9A" w:rsidP="000D55FB">
      <w:pPr>
        <w:pStyle w:val="NormalnyWeb"/>
        <w:spacing w:after="0" w:afterAutospacing="0"/>
        <w:jc w:val="center"/>
        <w:rPr>
          <w:b/>
        </w:rPr>
      </w:pPr>
      <w:r>
        <w:rPr>
          <w:b/>
        </w:rPr>
        <w:t>D</w:t>
      </w:r>
      <w:r w:rsidR="0044675A" w:rsidRPr="0044675A">
        <w:rPr>
          <w:b/>
        </w:rPr>
        <w:t>ane dotyczące Instytutów</w:t>
      </w:r>
      <w:r>
        <w:rPr>
          <w:b/>
        </w:rPr>
        <w:t xml:space="preserve">, Stowarzyszeń </w:t>
      </w:r>
      <w:r w:rsidR="00803A2B">
        <w:rPr>
          <w:b/>
        </w:rPr>
        <w:br/>
      </w:r>
      <w:r>
        <w:rPr>
          <w:b/>
        </w:rPr>
        <w:t>i Wspólnot</w:t>
      </w:r>
      <w:r w:rsidR="0044675A" w:rsidRPr="0044675A">
        <w:rPr>
          <w:b/>
        </w:rPr>
        <w:t xml:space="preserve"> Ś</w:t>
      </w:r>
      <w:r w:rsidR="0044675A">
        <w:rPr>
          <w:b/>
        </w:rPr>
        <w:t>wieckich</w:t>
      </w:r>
      <w:r>
        <w:rPr>
          <w:b/>
        </w:rPr>
        <w:t xml:space="preserve"> Życia Konsekrowanego:</w:t>
      </w:r>
    </w:p>
    <w:p w:rsidR="0044675A" w:rsidRPr="0044675A" w:rsidRDefault="0044675A" w:rsidP="0044675A">
      <w:pPr>
        <w:pStyle w:val="NormalnyWeb"/>
        <w:spacing w:after="0" w:afterAutospacing="0"/>
        <w:rPr>
          <w:b/>
          <w:u w:val="single"/>
        </w:rPr>
      </w:pPr>
      <w:r w:rsidRPr="0044675A">
        <w:rPr>
          <w:b/>
          <w:u w:val="single"/>
        </w:rPr>
        <w:t>W Krajowej Konferencji IŚ (KKIŚ) jest zrzeszonych:</w:t>
      </w:r>
    </w:p>
    <w:p w:rsidR="0044675A" w:rsidRDefault="0044675A" w:rsidP="0044675A">
      <w:pPr>
        <w:pStyle w:val="NormalnyWeb"/>
        <w:spacing w:after="0" w:afterAutospacing="0"/>
      </w:pPr>
      <w:r>
        <w:t>13 IŚ pochodzenia polskiego</w:t>
      </w:r>
    </w:p>
    <w:p w:rsidR="0044675A" w:rsidRDefault="0044675A" w:rsidP="0044675A">
      <w:pPr>
        <w:pStyle w:val="NormalnyWeb"/>
        <w:spacing w:after="0" w:afterAutospacing="0"/>
      </w:pPr>
      <w:r>
        <w:t>16 IŚ zagranicznych</w:t>
      </w:r>
    </w:p>
    <w:p w:rsidR="0044675A" w:rsidRDefault="0044675A" w:rsidP="0044675A">
      <w:pPr>
        <w:pStyle w:val="NormalnyWeb"/>
        <w:spacing w:after="0" w:afterAutospacing="0"/>
      </w:pPr>
      <w:r>
        <w:t>9 jako obserwatorzy</w:t>
      </w:r>
    </w:p>
    <w:p w:rsidR="0044675A" w:rsidRPr="0044675A" w:rsidRDefault="0044675A" w:rsidP="0044675A">
      <w:pPr>
        <w:pStyle w:val="NormalnyWeb"/>
        <w:spacing w:after="0" w:afterAutospacing="0"/>
        <w:rPr>
          <w:b/>
        </w:rPr>
      </w:pPr>
      <w:r w:rsidRPr="0044675A">
        <w:rPr>
          <w:b/>
        </w:rPr>
        <w:t xml:space="preserve">Łącznie </w:t>
      </w:r>
      <w:r w:rsidR="00B51F9A">
        <w:rPr>
          <w:b/>
        </w:rPr>
        <w:t>–</w:t>
      </w:r>
      <w:r w:rsidRPr="0044675A">
        <w:rPr>
          <w:b/>
        </w:rPr>
        <w:t xml:space="preserve"> </w:t>
      </w:r>
      <w:r w:rsidR="00B51F9A">
        <w:rPr>
          <w:b/>
        </w:rPr>
        <w:t>ponad 1000</w:t>
      </w:r>
      <w:r w:rsidRPr="0044675A">
        <w:rPr>
          <w:b/>
        </w:rPr>
        <w:t xml:space="preserve"> osób</w:t>
      </w:r>
    </w:p>
    <w:p w:rsidR="0044675A" w:rsidRPr="0044675A" w:rsidRDefault="0044675A" w:rsidP="0044675A">
      <w:pPr>
        <w:pStyle w:val="NormalnyWeb"/>
        <w:spacing w:after="0" w:afterAutospacing="0"/>
        <w:rPr>
          <w:b/>
          <w:u w:val="single"/>
        </w:rPr>
      </w:pPr>
      <w:r w:rsidRPr="0044675A">
        <w:rPr>
          <w:b/>
          <w:u w:val="single"/>
        </w:rPr>
        <w:t>W ramach Światowej Konferencji IŚ</w:t>
      </w:r>
      <w:r w:rsidR="000D55FB">
        <w:rPr>
          <w:b/>
          <w:u w:val="single"/>
        </w:rPr>
        <w:t xml:space="preserve"> </w:t>
      </w:r>
      <w:r w:rsidRPr="0044675A">
        <w:rPr>
          <w:b/>
          <w:u w:val="single"/>
        </w:rPr>
        <w:t>(CMIS):</w:t>
      </w:r>
    </w:p>
    <w:p w:rsidR="0044675A" w:rsidRDefault="0044675A" w:rsidP="0044675A">
      <w:pPr>
        <w:pStyle w:val="NormalnyWeb"/>
        <w:spacing w:after="0" w:afterAutospacing="0"/>
      </w:pPr>
      <w:r>
        <w:t xml:space="preserve">193 instytuty na 5 kontynentach </w:t>
      </w:r>
    </w:p>
    <w:p w:rsidR="0044675A" w:rsidRPr="0044675A" w:rsidRDefault="0044675A" w:rsidP="0044675A">
      <w:pPr>
        <w:pStyle w:val="NormalnyWeb"/>
        <w:spacing w:after="0" w:afterAutospacing="0"/>
        <w:rPr>
          <w:b/>
        </w:rPr>
      </w:pPr>
      <w:r w:rsidRPr="0044675A">
        <w:rPr>
          <w:b/>
        </w:rPr>
        <w:t xml:space="preserve">Łącznie </w:t>
      </w:r>
      <w:r w:rsidR="00803A2B">
        <w:rPr>
          <w:b/>
        </w:rPr>
        <w:t>–</w:t>
      </w:r>
      <w:r w:rsidRPr="0044675A">
        <w:rPr>
          <w:b/>
        </w:rPr>
        <w:t xml:space="preserve"> </w:t>
      </w:r>
      <w:r w:rsidR="00803A2B">
        <w:rPr>
          <w:b/>
        </w:rPr>
        <w:t xml:space="preserve">około </w:t>
      </w:r>
      <w:r w:rsidRPr="0044675A">
        <w:rPr>
          <w:b/>
        </w:rPr>
        <w:t xml:space="preserve">32352 </w:t>
      </w:r>
      <w:r>
        <w:rPr>
          <w:b/>
        </w:rPr>
        <w:t>osób</w:t>
      </w:r>
    </w:p>
    <w:p w:rsidR="001E4762" w:rsidRDefault="001E4762"/>
    <w:p w:rsidR="00A34627" w:rsidRDefault="00A34627">
      <w:r>
        <w:t xml:space="preserve">Strona internetowa: </w:t>
      </w:r>
      <w:hyperlink r:id="rId7" w:history="1">
        <w:r w:rsidRPr="00F21C73">
          <w:rPr>
            <w:rStyle w:val="Hipercze"/>
          </w:rPr>
          <w:t>www.k</w:t>
        </w:r>
        <w:r w:rsidRPr="00F21C73">
          <w:rPr>
            <w:rStyle w:val="Hipercze"/>
          </w:rPr>
          <w:t>k</w:t>
        </w:r>
        <w:r w:rsidRPr="00F21C73">
          <w:rPr>
            <w:rStyle w:val="Hipercze"/>
          </w:rPr>
          <w:t>is.pl</w:t>
        </w:r>
      </w:hyperlink>
    </w:p>
    <w:p w:rsidR="00A34627" w:rsidRDefault="00A34627" w:rsidP="00A34627">
      <w:pPr>
        <w:jc w:val="center"/>
      </w:pPr>
      <w:r>
        <w:t>***</w:t>
      </w:r>
    </w:p>
    <w:p w:rsidR="000D55FB" w:rsidRDefault="00D372AB" w:rsidP="000D55FB">
      <w:pPr>
        <w:pStyle w:val="NormalnyWeb"/>
        <w:spacing w:after="0" w:afterAutospacing="0"/>
        <w:jc w:val="center"/>
        <w:rPr>
          <w:b/>
        </w:rPr>
      </w:pPr>
      <w:r>
        <w:rPr>
          <w:b/>
        </w:rPr>
        <w:t>D</w:t>
      </w:r>
      <w:r w:rsidR="000D55FB" w:rsidRPr="0044675A">
        <w:rPr>
          <w:b/>
        </w:rPr>
        <w:t xml:space="preserve">ane dotyczące </w:t>
      </w:r>
      <w:r w:rsidR="000D55FB">
        <w:rPr>
          <w:b/>
        </w:rPr>
        <w:t>Indywidualnych Form Życia Konsekrowanego</w:t>
      </w:r>
      <w:r w:rsidR="00803A2B">
        <w:rPr>
          <w:b/>
        </w:rPr>
        <w:t>:</w:t>
      </w:r>
    </w:p>
    <w:p w:rsidR="00803A2B" w:rsidRPr="00803A2B" w:rsidRDefault="00803A2B" w:rsidP="00803A2B">
      <w:pPr>
        <w:numPr>
          <w:ilvl w:val="0"/>
          <w:numId w:val="1"/>
        </w:numPr>
        <w:spacing w:before="100" w:beforeAutospacing="1" w:after="100" w:afterAutospacing="1" w:line="240" w:lineRule="auto"/>
        <w:rPr>
          <w:color w:val="000000" w:themeColor="text1"/>
        </w:rPr>
      </w:pPr>
      <w:hyperlink r:id="rId8" w:tgtFrame="_blank" w:history="1">
        <w:r w:rsidRPr="00803A2B">
          <w:rPr>
            <w:rStyle w:val="Hipercze"/>
            <w:color w:val="000000" w:themeColor="text1"/>
          </w:rPr>
          <w:t>Stan dziewic</w:t>
        </w:r>
      </w:hyperlink>
      <w:r>
        <w:rPr>
          <w:color w:val="000000" w:themeColor="text1"/>
        </w:rPr>
        <w:t xml:space="preserve"> - 267</w:t>
      </w:r>
    </w:p>
    <w:p w:rsidR="00803A2B" w:rsidRPr="00803A2B" w:rsidRDefault="00803A2B" w:rsidP="00803A2B">
      <w:pPr>
        <w:numPr>
          <w:ilvl w:val="0"/>
          <w:numId w:val="1"/>
        </w:numPr>
        <w:spacing w:before="100" w:beforeAutospacing="1" w:after="100" w:afterAutospacing="1" w:line="240" w:lineRule="auto"/>
        <w:rPr>
          <w:color w:val="000000" w:themeColor="text1"/>
        </w:rPr>
      </w:pPr>
      <w:hyperlink r:id="rId9" w:tgtFrame="_blank" w:history="1">
        <w:r w:rsidRPr="00803A2B">
          <w:rPr>
            <w:rStyle w:val="Hipercze"/>
            <w:color w:val="000000" w:themeColor="text1"/>
          </w:rPr>
          <w:t>Stan wdów</w:t>
        </w:r>
      </w:hyperlink>
      <w:r>
        <w:rPr>
          <w:color w:val="000000" w:themeColor="text1"/>
        </w:rPr>
        <w:t xml:space="preserve"> – 305 wdów i 2 wdowców</w:t>
      </w:r>
    </w:p>
    <w:p w:rsidR="00803A2B" w:rsidRDefault="00803A2B" w:rsidP="00803A2B">
      <w:pPr>
        <w:numPr>
          <w:ilvl w:val="0"/>
          <w:numId w:val="1"/>
        </w:numPr>
        <w:spacing w:before="100" w:beforeAutospacing="1" w:after="100" w:afterAutospacing="1" w:line="240" w:lineRule="auto"/>
        <w:rPr>
          <w:color w:val="000000" w:themeColor="text1"/>
        </w:rPr>
      </w:pPr>
      <w:hyperlink r:id="rId10" w:history="1">
        <w:r w:rsidRPr="00803A2B">
          <w:rPr>
            <w:rStyle w:val="Hipercze"/>
            <w:color w:val="000000" w:themeColor="text1"/>
          </w:rPr>
          <w:t>Pustelnice i pustelnicy</w:t>
        </w:r>
      </w:hyperlink>
      <w:r>
        <w:rPr>
          <w:color w:val="000000" w:themeColor="text1"/>
        </w:rPr>
        <w:t xml:space="preserve"> – 2 pustelnice i 1 pustelnik</w:t>
      </w:r>
    </w:p>
    <w:p w:rsidR="00D372AB" w:rsidRPr="00803A2B" w:rsidRDefault="00D372AB" w:rsidP="00D372AB">
      <w:pPr>
        <w:spacing w:before="100" w:beforeAutospacing="1" w:after="100" w:afterAutospacing="1" w:line="240" w:lineRule="auto"/>
        <w:rPr>
          <w:color w:val="000000" w:themeColor="text1"/>
        </w:rPr>
      </w:pPr>
      <w:r>
        <w:rPr>
          <w:color w:val="000000" w:themeColor="text1"/>
        </w:rPr>
        <w:t>Strona Podkomisji: www.ifzk.episkopat.pl</w:t>
      </w:r>
    </w:p>
    <w:p w:rsidR="0044675A" w:rsidRDefault="00AE310B" w:rsidP="00803A2B">
      <w:pPr>
        <w:pStyle w:val="NormalnyWeb"/>
        <w:spacing w:after="0" w:afterAutospacing="0"/>
        <w:jc w:val="center"/>
      </w:pPr>
      <w:r>
        <w:t>***</w:t>
      </w:r>
    </w:p>
    <w:p w:rsidR="00AE310B" w:rsidRDefault="00AE310B" w:rsidP="00AE310B">
      <w:pPr>
        <w:pStyle w:val="NormalnyWeb"/>
        <w:spacing w:after="0" w:afterAutospacing="0"/>
        <w:jc w:val="both"/>
      </w:pPr>
      <w:r w:rsidRPr="00AE310B">
        <w:rPr>
          <w:b/>
        </w:rPr>
        <w:t>Światowy Dzień Życia Konsekrowanego</w:t>
      </w:r>
      <w:r>
        <w:t xml:space="preserve"> obchodzony jest w święto Ofiarowania Pańskiego, </w:t>
      </w:r>
      <w:r>
        <w:t>2 lutego</w:t>
      </w:r>
      <w:r>
        <w:t>. T</w:t>
      </w:r>
      <w:r>
        <w:t>o dzień, kiedy w sposób szczególny zwracamy uwagę na świadków obecności Boga w świecie, jakimi są osoby konsekrowane. Tradycyjnie w tym dniu odb</w:t>
      </w:r>
      <w:r>
        <w:t>ywa</w:t>
      </w:r>
      <w:r>
        <w:t xml:space="preserve"> się także zbiórka na rzecz zakonów kontemplacyjnych. W Polsce</w:t>
      </w:r>
      <w:r>
        <w:t xml:space="preserve"> </w:t>
      </w:r>
      <w:r>
        <w:t>w 83 klasztorach kontemplacyjnych żyje ponad 1</w:t>
      </w:r>
      <w:r>
        <w:t>281</w:t>
      </w:r>
      <w:r>
        <w:t xml:space="preserve"> mniszek.</w:t>
      </w:r>
    </w:p>
    <w:p w:rsidR="00AE310B" w:rsidRDefault="00AE310B" w:rsidP="00AE310B">
      <w:pPr>
        <w:pStyle w:val="NormalnyWeb"/>
        <w:spacing w:after="0" w:afterAutospacing="0"/>
        <w:jc w:val="both"/>
      </w:pPr>
    </w:p>
    <w:p w:rsidR="00AE310B" w:rsidRDefault="00AE310B" w:rsidP="00AE310B">
      <w:pPr>
        <w:pStyle w:val="NormalnyWeb"/>
        <w:spacing w:after="0" w:afterAutospacing="0"/>
        <w:jc w:val="both"/>
      </w:pPr>
    </w:p>
    <w:p w:rsidR="00AE310B" w:rsidRDefault="00AE310B" w:rsidP="00AE310B">
      <w:pPr>
        <w:pStyle w:val="NormalnyWeb"/>
        <w:spacing w:after="0" w:afterAutospacing="0"/>
        <w:jc w:val="both"/>
      </w:pPr>
    </w:p>
    <w:p w:rsidR="00AE310B" w:rsidRDefault="00AE310B" w:rsidP="00AE310B">
      <w:pPr>
        <w:pStyle w:val="NormalnyWeb"/>
        <w:spacing w:after="0" w:afterAutospacing="0"/>
        <w:jc w:val="both"/>
      </w:pPr>
      <w:bookmarkStart w:id="2" w:name="_GoBack"/>
      <w:bookmarkEnd w:id="2"/>
    </w:p>
    <w:sectPr w:rsidR="00AE3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0125"/>
    <w:multiLevelType w:val="hybridMultilevel"/>
    <w:tmpl w:val="FD5C3A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3A0C8E"/>
    <w:multiLevelType w:val="hybridMultilevel"/>
    <w:tmpl w:val="BBB6CF3E"/>
    <w:lvl w:ilvl="0" w:tplc="6C1016D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639642ED"/>
    <w:multiLevelType w:val="hybridMultilevel"/>
    <w:tmpl w:val="D0304CFE"/>
    <w:lvl w:ilvl="0" w:tplc="05EEFF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9D7A3E"/>
    <w:multiLevelType w:val="multilevel"/>
    <w:tmpl w:val="DF7AC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6E86E61"/>
    <w:multiLevelType w:val="hybridMultilevel"/>
    <w:tmpl w:val="8C1A3C9A"/>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5A"/>
    <w:rsid w:val="000D55FB"/>
    <w:rsid w:val="001E4762"/>
    <w:rsid w:val="00293F7D"/>
    <w:rsid w:val="0044675A"/>
    <w:rsid w:val="00803A2B"/>
    <w:rsid w:val="00A34627"/>
    <w:rsid w:val="00AE310B"/>
    <w:rsid w:val="00B51F9A"/>
    <w:rsid w:val="00B77DD9"/>
    <w:rsid w:val="00D372AB"/>
    <w:rsid w:val="00E85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CF57"/>
  <w15:chartTrackingRefBased/>
  <w15:docId w15:val="{B957A18C-354E-43C6-95B9-67816AC1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B77DD9"/>
    <w:pPr>
      <w:keepNext/>
      <w:spacing w:after="0" w:line="240" w:lineRule="auto"/>
      <w:outlineLvl w:val="1"/>
    </w:pPr>
    <w:rPr>
      <w:rFonts w:ascii="Arial" w:eastAsia="Times New Roman" w:hAnsi="Arial" w:cs="Arial"/>
      <w:b/>
      <w:bCs/>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675A"/>
    <w:rPr>
      <w:color w:val="0000FF"/>
      <w:u w:val="single"/>
    </w:rPr>
  </w:style>
  <w:style w:type="paragraph" w:styleId="NormalnyWeb">
    <w:name w:val="Normal (Web)"/>
    <w:basedOn w:val="Normalny"/>
    <w:uiPriority w:val="99"/>
    <w:unhideWhenUsed/>
    <w:rsid w:val="0044675A"/>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44675A"/>
    <w:rPr>
      <w:i/>
      <w:iCs/>
    </w:rPr>
  </w:style>
  <w:style w:type="character" w:styleId="Pogrubienie">
    <w:name w:val="Strong"/>
    <w:basedOn w:val="Domylnaczcionkaakapitu"/>
    <w:uiPriority w:val="22"/>
    <w:qFormat/>
    <w:rsid w:val="0044675A"/>
    <w:rPr>
      <w:b/>
      <w:bCs/>
    </w:rPr>
  </w:style>
  <w:style w:type="paragraph" w:styleId="Tekstdymka">
    <w:name w:val="Balloon Text"/>
    <w:basedOn w:val="Normalny"/>
    <w:link w:val="TekstdymkaZnak"/>
    <w:uiPriority w:val="99"/>
    <w:semiHidden/>
    <w:unhideWhenUsed/>
    <w:rsid w:val="00D372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2AB"/>
    <w:rPr>
      <w:rFonts w:ascii="Segoe UI" w:hAnsi="Segoe UI" w:cs="Segoe UI"/>
      <w:sz w:val="18"/>
      <w:szCs w:val="18"/>
    </w:rPr>
  </w:style>
  <w:style w:type="paragraph" w:styleId="Bezodstpw">
    <w:name w:val="No Spacing"/>
    <w:uiPriority w:val="1"/>
    <w:qFormat/>
    <w:rsid w:val="00B77DD9"/>
    <w:pPr>
      <w:spacing w:after="0" w:line="240" w:lineRule="auto"/>
    </w:pPr>
    <w:rPr>
      <w:rFonts w:ascii="Times New Roman" w:eastAsia="Arial" w:hAnsi="Times New Roman" w:cs="Times New Roman"/>
      <w:sz w:val="24"/>
      <w:szCs w:val="24"/>
    </w:rPr>
  </w:style>
  <w:style w:type="character" w:customStyle="1" w:styleId="Nagwek2Znak">
    <w:name w:val="Nagłówek 2 Znak"/>
    <w:basedOn w:val="Domylnaczcionkaakapitu"/>
    <w:link w:val="Nagwek2"/>
    <w:rsid w:val="00B77DD9"/>
    <w:rPr>
      <w:rFonts w:ascii="Arial" w:eastAsia="Times New Roman" w:hAnsi="Arial" w:cs="Arial"/>
      <w:b/>
      <w:bCs/>
      <w:sz w:val="18"/>
      <w:szCs w:val="18"/>
      <w:lang w:eastAsia="pl-PL"/>
    </w:rPr>
  </w:style>
  <w:style w:type="paragraph" w:styleId="Akapitzlist">
    <w:name w:val="List Paragraph"/>
    <w:basedOn w:val="Normalny"/>
    <w:uiPriority w:val="34"/>
    <w:qFormat/>
    <w:rsid w:val="00B77DD9"/>
    <w:pPr>
      <w:spacing w:after="0" w:line="240" w:lineRule="auto"/>
      <w:ind w:left="708"/>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34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5292">
      <w:bodyDiv w:val="1"/>
      <w:marLeft w:val="0"/>
      <w:marRight w:val="0"/>
      <w:marTop w:val="0"/>
      <w:marBottom w:val="0"/>
      <w:divBdr>
        <w:top w:val="none" w:sz="0" w:space="0" w:color="auto"/>
        <w:left w:val="none" w:sz="0" w:space="0" w:color="auto"/>
        <w:bottom w:val="none" w:sz="0" w:space="0" w:color="auto"/>
        <w:right w:val="none" w:sz="0" w:space="0" w:color="auto"/>
      </w:divBdr>
    </w:div>
    <w:div w:id="953246132">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7330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ekrowane.org/dziewice" TargetMode="External"/><Relationship Id="rId3" Type="http://schemas.openxmlformats.org/officeDocument/2006/relationships/settings" Target="settings.xml"/><Relationship Id="rId7" Type="http://schemas.openxmlformats.org/officeDocument/2006/relationships/hyperlink" Target="http://www.kki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ok.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fzk.episkopat.pl/pustelnik.php" TargetMode="External"/><Relationship Id="rId4" Type="http://schemas.openxmlformats.org/officeDocument/2006/relationships/webSettings" Target="webSettings.xml"/><Relationship Id="rId9" Type="http://schemas.openxmlformats.org/officeDocument/2006/relationships/hyperlink" Target="http://konsekrowane.org/wd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3172</Words>
  <Characters>19034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cp:lastPrinted>2018-01-31T08:34:00Z</cp:lastPrinted>
  <dcterms:created xsi:type="dcterms:W3CDTF">2018-01-31T11:19:00Z</dcterms:created>
  <dcterms:modified xsi:type="dcterms:W3CDTF">2018-01-31T11:19:00Z</dcterms:modified>
</cp:coreProperties>
</file>